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F7" w:rsidRDefault="00256FF7" w:rsidP="00593E8F">
      <w:pPr>
        <w:jc w:val="both"/>
        <w:rPr>
          <w:sz w:val="28"/>
          <w:szCs w:val="28"/>
        </w:rPr>
      </w:pPr>
      <w:bookmarkStart w:id="0" w:name="_GoBack"/>
      <w:bookmarkEnd w:id="0"/>
      <w:r w:rsidRPr="00256FF7">
        <w:rPr>
          <w:b/>
          <w:sz w:val="28"/>
          <w:szCs w:val="28"/>
        </w:rPr>
        <w:t>BGHSt 48, 322 ff</w:t>
      </w:r>
      <w:r w:rsidRPr="00256FF7">
        <w:rPr>
          <w:sz w:val="28"/>
          <w:szCs w:val="28"/>
        </w:rPr>
        <w:t>. (= NStZ 2004, 37)</w:t>
      </w:r>
    </w:p>
    <w:p w:rsidR="0094284F" w:rsidRPr="00256FF7" w:rsidRDefault="0094284F" w:rsidP="00593E8F">
      <w:pPr>
        <w:jc w:val="both"/>
        <w:rPr>
          <w:sz w:val="28"/>
          <w:szCs w:val="28"/>
        </w:rPr>
      </w:pPr>
      <w:r w:rsidRPr="0094284F">
        <w:rPr>
          <w:b/>
          <w:sz w:val="28"/>
          <w:szCs w:val="28"/>
        </w:rPr>
        <w:t>Sachverhalt</w:t>
      </w:r>
      <w:r>
        <w:rPr>
          <w:sz w:val="28"/>
          <w:szCs w:val="28"/>
        </w:rPr>
        <w:t xml:space="preserve"> (gekürzt): O hatte von A Rauschgift erworben, wobei er seine Zahlungsfähigkeit und -willigkeit vorgespiegelt hatte. Als A dies noch am Übergabeort durchschaut, zwingt er den O mit vorgehaltener Pistole, ihm das Rauschgift wieder zurückzugeben.</w:t>
      </w:r>
    </w:p>
    <w:p w:rsidR="00256FF7" w:rsidRPr="00256FF7" w:rsidRDefault="00256FF7" w:rsidP="00593E8F">
      <w:pPr>
        <w:jc w:val="both"/>
        <w:rPr>
          <w:sz w:val="28"/>
          <w:szCs w:val="28"/>
        </w:rPr>
      </w:pPr>
      <w:r w:rsidRPr="00256FF7">
        <w:rPr>
          <w:sz w:val="28"/>
          <w:szCs w:val="28"/>
          <w:u w:val="single"/>
        </w:rPr>
        <w:t>Leitsätze</w:t>
      </w:r>
      <w:r w:rsidRPr="00256FF7">
        <w:rPr>
          <w:sz w:val="28"/>
          <w:szCs w:val="28"/>
        </w:rPr>
        <w:t>:</w:t>
      </w:r>
    </w:p>
    <w:p w:rsidR="00256FF7" w:rsidRPr="00256FF7" w:rsidRDefault="00256FF7" w:rsidP="00593E8F">
      <w:pPr>
        <w:jc w:val="both"/>
        <w:rPr>
          <w:sz w:val="28"/>
          <w:szCs w:val="28"/>
        </w:rPr>
      </w:pPr>
      <w:r w:rsidRPr="00256FF7">
        <w:rPr>
          <w:sz w:val="28"/>
          <w:szCs w:val="28"/>
        </w:rPr>
        <w:t>Überlässt ein Betäubungsmittelhändler seinem Kunden, der ihn über seine Zahlungsfähigkeit und -willigkeit getäuscht hat, die verkauften Drogen ohne Kaufpreiszahlung, hat er auch keinen Anspruch auf deren Rückgabe [ergänze: auf Grund Schadensersatzrechts</w:t>
      </w:r>
      <w:r w:rsidRPr="00256FF7">
        <w:rPr>
          <w:rStyle w:val="Funotenzeichen"/>
          <w:sz w:val="28"/>
          <w:szCs w:val="28"/>
        </w:rPr>
        <w:footnoteReference w:id="1"/>
      </w:r>
      <w:r w:rsidRPr="00256FF7">
        <w:rPr>
          <w:sz w:val="28"/>
          <w:szCs w:val="28"/>
        </w:rPr>
        <w:t xml:space="preserve">], denn eine derartige Forderung ist wegen unzulässiger Rechtsausübung mit Treu und Glauben unvereinbar. Ihm steht daher nach Verbrauch der Drogen durch den Kunden auch kein Anspruch auf Geldersatz zu. Will er die Bezahlung der Betäubungsmittel mit Nötigungsmitteln durchsetzen, erstrebt er demgemäß eine </w:t>
      </w:r>
      <w:r w:rsidRPr="00256FF7">
        <w:rPr>
          <w:b/>
          <w:sz w:val="28"/>
          <w:szCs w:val="28"/>
        </w:rPr>
        <w:t>unrechtmäßige Bereicherung im Sinne des § 253 Abs. 1 StGB</w:t>
      </w:r>
      <w:r w:rsidRPr="00256FF7">
        <w:rPr>
          <w:sz w:val="28"/>
          <w:szCs w:val="28"/>
        </w:rPr>
        <w:t>.</w:t>
      </w:r>
      <w:r w:rsidR="0094284F">
        <w:rPr>
          <w:rStyle w:val="Funotenzeichen"/>
          <w:sz w:val="28"/>
          <w:szCs w:val="28"/>
        </w:rPr>
        <w:footnoteReference w:id="2"/>
      </w:r>
    </w:p>
    <w:p w:rsidR="0058153F" w:rsidRDefault="00256FF7" w:rsidP="00593E8F">
      <w:pPr>
        <w:pBdr>
          <w:bottom w:val="single" w:sz="6" w:space="1" w:color="auto"/>
        </w:pBdr>
        <w:jc w:val="both"/>
        <w:rPr>
          <w:sz w:val="28"/>
          <w:szCs w:val="28"/>
        </w:rPr>
      </w:pPr>
      <w:r w:rsidRPr="00256FF7">
        <w:rPr>
          <w:sz w:val="28"/>
          <w:szCs w:val="28"/>
        </w:rPr>
        <w:t xml:space="preserve">Ein </w:t>
      </w:r>
      <w:r w:rsidRPr="00256FF7">
        <w:rPr>
          <w:b/>
          <w:sz w:val="28"/>
          <w:szCs w:val="28"/>
        </w:rPr>
        <w:t>Irrtum des Erpressers über die Unrechtmäßigkeit der von ihm erstrebten Bereicherung</w:t>
      </w:r>
      <w:r w:rsidRPr="00256FF7">
        <w:rPr>
          <w:sz w:val="28"/>
          <w:szCs w:val="28"/>
        </w:rPr>
        <w:t xml:space="preserve"> liegt nicht schon dann vor, wenn er sich nach den Anschauungen der einschlägig kriminellen Kreise als berechtigter Inhaber eines Anspruchs gegen Opfer fühlt. Maßgeblich ist vielmehr, ob er sich vorstellt, dass dieser Anspruch auch von der Rechtsordnung anerkannt wird und er seine Forderung demgemäß mit gerichtlicher Hilfe in einem Zivilprozess durchsetzen könnte.</w:t>
      </w:r>
    </w:p>
    <w:p w:rsidR="0058153F" w:rsidRDefault="0058153F" w:rsidP="00593E8F">
      <w:pPr>
        <w:jc w:val="both"/>
        <w:rPr>
          <w:b/>
          <w:bCs/>
          <w:sz w:val="28"/>
          <w:szCs w:val="28"/>
        </w:rPr>
      </w:pPr>
      <w:r w:rsidRPr="0058153F">
        <w:rPr>
          <w:b/>
          <w:bCs/>
          <w:sz w:val="28"/>
          <w:szCs w:val="28"/>
        </w:rPr>
        <w:t>umgekehrt aber BGH NStZ 2003, 151 f.:</w:t>
      </w:r>
    </w:p>
    <w:p w:rsidR="0094284F" w:rsidRPr="0094284F" w:rsidRDefault="0094284F" w:rsidP="00593E8F">
      <w:pPr>
        <w:jc w:val="both"/>
        <w:rPr>
          <w:bCs/>
          <w:sz w:val="28"/>
          <w:szCs w:val="28"/>
        </w:rPr>
      </w:pPr>
      <w:r w:rsidRPr="0094284F">
        <w:rPr>
          <w:b/>
          <w:bCs/>
          <w:sz w:val="28"/>
          <w:szCs w:val="28"/>
        </w:rPr>
        <w:t>Sachverhalt</w:t>
      </w:r>
      <w:r>
        <w:rPr>
          <w:bCs/>
          <w:sz w:val="28"/>
          <w:szCs w:val="28"/>
        </w:rPr>
        <w:t xml:space="preserve"> (gekürzt): O hat bei A Rauschgift bestellt und erhalten. Als er alsbald bemerkt, dass unter einer dünnen Schicht Betäubungsmitteln nur Schokolade (überdies nur weiße)</w:t>
      </w:r>
      <w:r w:rsidRPr="0094284F">
        <w:rPr>
          <w:bCs/>
          <w:sz w:val="28"/>
          <w:szCs w:val="28"/>
        </w:rPr>
        <w:t xml:space="preserve"> befindet</w:t>
      </w:r>
      <w:r>
        <w:rPr>
          <w:bCs/>
          <w:sz w:val="28"/>
          <w:szCs w:val="28"/>
        </w:rPr>
        <w:t>, zwingt er den A</w:t>
      </w:r>
      <w:r w:rsidRPr="0094284F">
        <w:rPr>
          <w:sz w:val="28"/>
          <w:szCs w:val="28"/>
        </w:rPr>
        <w:t xml:space="preserve"> </w:t>
      </w:r>
      <w:r w:rsidRPr="0094284F">
        <w:rPr>
          <w:bCs/>
          <w:sz w:val="28"/>
          <w:szCs w:val="28"/>
        </w:rPr>
        <w:t>mit vorgehaltener Pistole, ihm d</w:t>
      </w:r>
      <w:r>
        <w:rPr>
          <w:bCs/>
          <w:sz w:val="28"/>
          <w:szCs w:val="28"/>
        </w:rPr>
        <w:t>en „Kaufpreis“</w:t>
      </w:r>
      <w:r w:rsidRPr="0094284F">
        <w:rPr>
          <w:bCs/>
          <w:sz w:val="28"/>
          <w:szCs w:val="28"/>
        </w:rPr>
        <w:t xml:space="preserve"> wieder zurückzugeben.</w:t>
      </w:r>
    </w:p>
    <w:p w:rsidR="00063F07" w:rsidRDefault="0094284F" w:rsidP="00593E8F">
      <w:pPr>
        <w:jc w:val="both"/>
        <w:rPr>
          <w:bCs/>
          <w:sz w:val="28"/>
          <w:szCs w:val="28"/>
        </w:rPr>
      </w:pPr>
      <w:r w:rsidRPr="0094284F">
        <w:rPr>
          <w:bCs/>
          <w:sz w:val="28"/>
          <w:szCs w:val="28"/>
          <w:u w:val="single"/>
        </w:rPr>
        <w:t>Leitsatz</w:t>
      </w:r>
      <w:r>
        <w:rPr>
          <w:bCs/>
          <w:sz w:val="28"/>
          <w:szCs w:val="28"/>
        </w:rPr>
        <w:t xml:space="preserve">: </w:t>
      </w:r>
      <w:r w:rsidR="00063F07" w:rsidRPr="00063F07">
        <w:rPr>
          <w:bCs/>
          <w:sz w:val="28"/>
          <w:szCs w:val="28"/>
        </w:rPr>
        <w:t xml:space="preserve">Dem </w:t>
      </w:r>
      <w:r w:rsidR="00063F07" w:rsidRPr="00063F07">
        <w:rPr>
          <w:b/>
          <w:bCs/>
          <w:sz w:val="28"/>
          <w:szCs w:val="28"/>
        </w:rPr>
        <w:t>Käufer</w:t>
      </w:r>
      <w:r w:rsidR="00063F07" w:rsidRPr="00063F07">
        <w:rPr>
          <w:bCs/>
          <w:sz w:val="28"/>
          <w:szCs w:val="28"/>
        </w:rPr>
        <w:t xml:space="preserve"> von Rauschgift, der durch Betrug zu einer Geldzahlung veranlasst wird, ohne das vereinbarte Rauschgift [Schokolade statt Btm] zu erhalten, kann gegen den Verkäufer ein Schadensersatzanspruch [aus § 823 II BGB </w:t>
      </w:r>
      <w:r w:rsidR="00063F07" w:rsidRPr="00063F07">
        <w:rPr>
          <w:bCs/>
          <w:sz w:val="28"/>
          <w:szCs w:val="28"/>
        </w:rPr>
        <w:lastRenderedPageBreak/>
        <w:t>i.V.m. § 263 StGB</w:t>
      </w:r>
      <w:r>
        <w:rPr>
          <w:rStyle w:val="Funotenzeichen"/>
          <w:bCs/>
          <w:sz w:val="28"/>
          <w:szCs w:val="28"/>
        </w:rPr>
        <w:footnoteReference w:id="3"/>
      </w:r>
      <w:r w:rsidR="00063F07" w:rsidRPr="00063F07">
        <w:rPr>
          <w:bCs/>
          <w:sz w:val="28"/>
          <w:szCs w:val="28"/>
        </w:rPr>
        <w:t xml:space="preserve">] zustehen. Dieser kann, wenn er mit Nötigungsmitteln durchgesetzt wird, der </w:t>
      </w:r>
      <w:r w:rsidR="00063F07" w:rsidRPr="00063F07">
        <w:rPr>
          <w:b/>
          <w:bCs/>
          <w:sz w:val="28"/>
          <w:szCs w:val="28"/>
        </w:rPr>
        <w:t>Absicht unrechtmäßiger Bereicherung</w:t>
      </w:r>
      <w:r w:rsidR="00063F07" w:rsidRPr="00063F07">
        <w:rPr>
          <w:bCs/>
          <w:sz w:val="28"/>
          <w:szCs w:val="28"/>
        </w:rPr>
        <w:t xml:space="preserve"> entgegenstehen.</w:t>
      </w:r>
      <w:r w:rsidR="0058153F">
        <w:rPr>
          <w:rStyle w:val="Funotenzeichen"/>
          <w:bCs/>
          <w:sz w:val="28"/>
          <w:szCs w:val="28"/>
        </w:rPr>
        <w:footnoteReference w:id="4"/>
      </w:r>
    </w:p>
    <w:p w:rsidR="0058153F" w:rsidRDefault="0058153F" w:rsidP="00593E8F">
      <w:pPr>
        <w:jc w:val="both"/>
        <w:rPr>
          <w:bCs/>
          <w:sz w:val="28"/>
          <w:szCs w:val="28"/>
        </w:rPr>
      </w:pPr>
    </w:p>
    <w:p w:rsidR="0058153F" w:rsidRDefault="0058153F" w:rsidP="00593E8F">
      <w:pPr>
        <w:jc w:val="both"/>
        <w:rPr>
          <w:bCs/>
          <w:sz w:val="28"/>
          <w:szCs w:val="28"/>
        </w:rPr>
      </w:pPr>
      <w:r w:rsidRPr="00593E8F">
        <w:rPr>
          <w:b/>
          <w:bCs/>
          <w:sz w:val="28"/>
          <w:szCs w:val="28"/>
        </w:rPr>
        <w:t>W</w:t>
      </w:r>
      <w:r w:rsidR="00593E8F" w:rsidRPr="00593E8F">
        <w:rPr>
          <w:b/>
          <w:bCs/>
          <w:sz w:val="28"/>
          <w:szCs w:val="28"/>
        </w:rPr>
        <w:t>eiteres</w:t>
      </w:r>
      <w:r w:rsidRPr="00593E8F">
        <w:rPr>
          <w:b/>
          <w:bCs/>
          <w:sz w:val="28"/>
          <w:szCs w:val="28"/>
        </w:rPr>
        <w:t xml:space="preserve"> Bespiel</w:t>
      </w:r>
      <w:r>
        <w:rPr>
          <w:bCs/>
          <w:sz w:val="28"/>
          <w:szCs w:val="28"/>
        </w:rPr>
        <w:t xml:space="preserve"> für Problematik des § 253 StGB-Tatbestands:</w:t>
      </w:r>
    </w:p>
    <w:p w:rsidR="0058153F" w:rsidRDefault="0058153F" w:rsidP="00593E8F">
      <w:pPr>
        <w:jc w:val="both"/>
        <w:rPr>
          <w:bCs/>
          <w:sz w:val="28"/>
          <w:szCs w:val="28"/>
        </w:rPr>
      </w:pPr>
      <w:r>
        <w:rPr>
          <w:bCs/>
          <w:sz w:val="28"/>
          <w:szCs w:val="28"/>
        </w:rPr>
        <w:t>Der A zwingt den Rechtsanwalt O durch eine Todesdrohung („ich bin Karate“), ihm ein Gutachten aus dem Gebiet des Internationalen Zivilrechts zu erstellen. Seine geladene Pistole in der Jackentasche braucht er dem verängstigten O gar nicht vorzuzeigen Normalerweise hätte O hierfür einen Stundensatz von 500 € berechnet und 1000 E Honorar kassiert.</w:t>
      </w:r>
    </w:p>
    <w:p w:rsidR="0058153F" w:rsidRDefault="0058153F" w:rsidP="00593E8F">
      <w:pPr>
        <w:jc w:val="both"/>
        <w:rPr>
          <w:bCs/>
          <w:sz w:val="28"/>
          <w:szCs w:val="28"/>
        </w:rPr>
      </w:pPr>
      <w:r w:rsidRPr="00593E8F">
        <w:rPr>
          <w:b/>
          <w:bCs/>
          <w:sz w:val="28"/>
          <w:szCs w:val="28"/>
        </w:rPr>
        <w:t>Strafbarkeit des A</w:t>
      </w:r>
      <w:r>
        <w:rPr>
          <w:bCs/>
          <w:sz w:val="28"/>
          <w:szCs w:val="28"/>
        </w:rPr>
        <w:t xml:space="preserve"> nach §§ 253</w:t>
      </w:r>
      <w:r w:rsidR="00593E8F">
        <w:rPr>
          <w:rStyle w:val="Funotenzeichen"/>
          <w:bCs/>
          <w:sz w:val="28"/>
          <w:szCs w:val="28"/>
        </w:rPr>
        <w:footnoteReference w:id="5"/>
      </w:r>
      <w:r>
        <w:rPr>
          <w:bCs/>
          <w:sz w:val="28"/>
          <w:szCs w:val="28"/>
        </w:rPr>
        <w:t>, 255, 250 I Nr. 1a StGB</w:t>
      </w:r>
      <w:r w:rsidR="00593E8F">
        <w:rPr>
          <w:bCs/>
          <w:sz w:val="28"/>
          <w:szCs w:val="28"/>
        </w:rPr>
        <w:t>: (+)</w:t>
      </w:r>
    </w:p>
    <w:p w:rsidR="00593E8F" w:rsidRDefault="00593E8F" w:rsidP="00593E8F">
      <w:pPr>
        <w:jc w:val="both"/>
        <w:rPr>
          <w:bCs/>
          <w:sz w:val="28"/>
          <w:szCs w:val="28"/>
        </w:rPr>
      </w:pPr>
      <w:r>
        <w:rPr>
          <w:bCs/>
          <w:sz w:val="28"/>
          <w:szCs w:val="28"/>
        </w:rPr>
        <w:t xml:space="preserve">Vgl. aber auch </w:t>
      </w:r>
      <w:r w:rsidRPr="00593E8F">
        <w:rPr>
          <w:bCs/>
          <w:sz w:val="28"/>
          <w:szCs w:val="28"/>
        </w:rPr>
        <w:t xml:space="preserve">BGH NStZ 2011, </w:t>
      </w:r>
      <w:r>
        <w:rPr>
          <w:bCs/>
          <w:sz w:val="28"/>
          <w:szCs w:val="28"/>
        </w:rPr>
        <w:t>278</w:t>
      </w:r>
      <w:r>
        <w:rPr>
          <w:rStyle w:val="Funotenzeichen"/>
          <w:bCs/>
          <w:sz w:val="28"/>
          <w:szCs w:val="28"/>
        </w:rPr>
        <w:footnoteReference w:id="6"/>
      </w:r>
      <w:r>
        <w:rPr>
          <w:bCs/>
          <w:sz w:val="28"/>
          <w:szCs w:val="28"/>
        </w:rPr>
        <w:t xml:space="preserve"> sowie NStZ 2013, 710 (jeweils aus dem Prostitutionsbereich)</w:t>
      </w:r>
    </w:p>
    <w:p w:rsidR="00593E8F" w:rsidRPr="00063F07" w:rsidRDefault="00593E8F" w:rsidP="00593E8F">
      <w:pPr>
        <w:jc w:val="both"/>
        <w:rPr>
          <w:sz w:val="28"/>
          <w:szCs w:val="28"/>
        </w:rPr>
      </w:pPr>
    </w:p>
    <w:sectPr w:rsidR="00593E8F" w:rsidRPr="00063F0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F7" w:rsidRDefault="00256FF7" w:rsidP="00256FF7">
      <w:pPr>
        <w:spacing w:after="0" w:line="240" w:lineRule="auto"/>
      </w:pPr>
      <w:r>
        <w:separator/>
      </w:r>
    </w:p>
  </w:endnote>
  <w:endnote w:type="continuationSeparator" w:id="0">
    <w:p w:rsidR="00256FF7" w:rsidRDefault="00256FF7" w:rsidP="0025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F7" w:rsidRDefault="00256FF7" w:rsidP="00256FF7">
      <w:pPr>
        <w:spacing w:after="0" w:line="240" w:lineRule="auto"/>
      </w:pPr>
      <w:r>
        <w:separator/>
      </w:r>
    </w:p>
  </w:footnote>
  <w:footnote w:type="continuationSeparator" w:id="0">
    <w:p w:rsidR="00256FF7" w:rsidRDefault="00256FF7" w:rsidP="00256FF7">
      <w:pPr>
        <w:spacing w:after="0" w:line="240" w:lineRule="auto"/>
      </w:pPr>
      <w:r>
        <w:continuationSeparator/>
      </w:r>
    </w:p>
  </w:footnote>
  <w:footnote w:id="1">
    <w:p w:rsidR="00256FF7" w:rsidRPr="0058153F" w:rsidRDefault="00256FF7" w:rsidP="00593E8F">
      <w:pPr>
        <w:pStyle w:val="Funotentext"/>
        <w:jc w:val="both"/>
        <w:rPr>
          <w:rFonts w:ascii="Times New Roman" w:hAnsi="Times New Roman" w:cs="Times New Roman"/>
          <w:sz w:val="24"/>
          <w:szCs w:val="24"/>
        </w:rPr>
      </w:pPr>
      <w:r w:rsidRPr="0058153F">
        <w:rPr>
          <w:rStyle w:val="Funotenzeichen"/>
          <w:rFonts w:ascii="Times New Roman" w:hAnsi="Times New Roman" w:cs="Times New Roman"/>
          <w:sz w:val="24"/>
          <w:szCs w:val="24"/>
        </w:rPr>
        <w:footnoteRef/>
      </w:r>
      <w:r w:rsidRPr="0058153F">
        <w:rPr>
          <w:rFonts w:ascii="Times New Roman" w:hAnsi="Times New Roman" w:cs="Times New Roman"/>
          <w:sz w:val="24"/>
          <w:szCs w:val="24"/>
        </w:rPr>
        <w:t xml:space="preserve"> Geltendmachung eines </w:t>
      </w:r>
      <w:r w:rsidRPr="0058153F">
        <w:rPr>
          <w:rFonts w:ascii="Times New Roman" w:hAnsi="Times New Roman" w:cs="Times New Roman"/>
          <w:b/>
          <w:sz w:val="24"/>
          <w:szCs w:val="24"/>
        </w:rPr>
        <w:t>Schadensersatzanspruchs</w:t>
      </w:r>
      <w:r w:rsidRPr="0058153F">
        <w:rPr>
          <w:rFonts w:ascii="Times New Roman" w:hAnsi="Times New Roman" w:cs="Times New Roman"/>
          <w:sz w:val="24"/>
          <w:szCs w:val="24"/>
        </w:rPr>
        <w:t xml:space="preserve"> zur Herbeiführung eines rechtswidrigen Zustands (Btm-Besitz) ist mit Treu und Glauben unvereinbar; „…. mißbräuchlich, ein Recht geltend zu machen, um einen gesetzwidrigen, strafbaren Zustand herbeizuführen.“ (BGHSt 48, 322, 327) / kein Anspruch aus </w:t>
      </w:r>
      <w:r w:rsidRPr="0058153F">
        <w:rPr>
          <w:rFonts w:ascii="Times New Roman" w:hAnsi="Times New Roman" w:cs="Times New Roman"/>
          <w:b/>
          <w:sz w:val="24"/>
          <w:szCs w:val="24"/>
        </w:rPr>
        <w:t>§ 433 II BGB</w:t>
      </w:r>
      <w:r w:rsidRPr="0058153F">
        <w:rPr>
          <w:rFonts w:ascii="Times New Roman" w:hAnsi="Times New Roman" w:cs="Times New Roman"/>
          <w:sz w:val="24"/>
          <w:szCs w:val="24"/>
        </w:rPr>
        <w:t xml:space="preserve"> infolge Nichtigkeit des Kaufvertrages (§ 134 BGB) / keine </w:t>
      </w:r>
      <w:r w:rsidRPr="0058153F">
        <w:rPr>
          <w:rFonts w:ascii="Times New Roman" w:hAnsi="Times New Roman" w:cs="Times New Roman"/>
          <w:b/>
          <w:sz w:val="24"/>
          <w:szCs w:val="24"/>
        </w:rPr>
        <w:t>bereicherungsrechtlichen</w:t>
      </w:r>
      <w:r w:rsidRPr="0058153F">
        <w:rPr>
          <w:rFonts w:ascii="Times New Roman" w:hAnsi="Times New Roman" w:cs="Times New Roman"/>
          <w:sz w:val="24"/>
          <w:szCs w:val="24"/>
        </w:rPr>
        <w:t xml:space="preserve"> Ansprüche: § 817 S. 2 BGB! </w:t>
      </w:r>
    </w:p>
  </w:footnote>
  <w:footnote w:id="2">
    <w:p w:rsidR="0094284F" w:rsidRPr="0058153F" w:rsidRDefault="0094284F" w:rsidP="00593E8F">
      <w:pPr>
        <w:pStyle w:val="Funotentext"/>
        <w:jc w:val="both"/>
        <w:rPr>
          <w:rFonts w:ascii="Times New Roman" w:hAnsi="Times New Roman" w:cs="Times New Roman"/>
          <w:sz w:val="24"/>
          <w:szCs w:val="24"/>
        </w:rPr>
      </w:pPr>
      <w:r w:rsidRPr="0058153F">
        <w:rPr>
          <w:rStyle w:val="Funotenzeichen"/>
          <w:rFonts w:ascii="Times New Roman" w:hAnsi="Times New Roman" w:cs="Times New Roman"/>
          <w:sz w:val="24"/>
          <w:szCs w:val="24"/>
        </w:rPr>
        <w:footnoteRef/>
      </w:r>
      <w:r w:rsidRPr="0058153F">
        <w:rPr>
          <w:rFonts w:ascii="Times New Roman" w:hAnsi="Times New Roman" w:cs="Times New Roman"/>
          <w:sz w:val="24"/>
          <w:szCs w:val="24"/>
        </w:rPr>
        <w:t xml:space="preserve"> Konsequenz: Strafbarkeit des A nach §§ 253, 255, 250 II Nr. 1 StGB.</w:t>
      </w:r>
    </w:p>
  </w:footnote>
  <w:footnote w:id="3">
    <w:p w:rsidR="0094284F" w:rsidRPr="0058153F" w:rsidRDefault="0094284F" w:rsidP="00593E8F">
      <w:pPr>
        <w:pStyle w:val="Funotentext"/>
        <w:jc w:val="both"/>
        <w:rPr>
          <w:rFonts w:ascii="Times New Roman" w:hAnsi="Times New Roman" w:cs="Times New Roman"/>
          <w:sz w:val="24"/>
          <w:szCs w:val="24"/>
        </w:rPr>
      </w:pPr>
      <w:r w:rsidRPr="0058153F">
        <w:rPr>
          <w:rStyle w:val="Funotenzeichen"/>
          <w:rFonts w:ascii="Times New Roman" w:hAnsi="Times New Roman" w:cs="Times New Roman"/>
          <w:sz w:val="24"/>
          <w:szCs w:val="24"/>
        </w:rPr>
        <w:footnoteRef/>
      </w:r>
      <w:r w:rsidRPr="0058153F">
        <w:rPr>
          <w:rFonts w:ascii="Times New Roman" w:hAnsi="Times New Roman" w:cs="Times New Roman"/>
          <w:sz w:val="24"/>
          <w:szCs w:val="24"/>
        </w:rPr>
        <w:t xml:space="preserve"> Vermögensschaden aber nicht unproblematisch: Zwar legal besessenes Geld hingegeben, aber im Rahmen eines wegen Gesetzesverstoßes (§ 29 BtmG) nichtigen und sogar strafbaren Rechtsgeschäft </w:t>
      </w:r>
      <w:r w:rsidR="0058153F" w:rsidRPr="0058153F">
        <w:rPr>
          <w:rFonts w:ascii="Times New Roman" w:hAnsi="Times New Roman" w:cs="Times New Roman"/>
          <w:sz w:val="24"/>
          <w:szCs w:val="24"/>
        </w:rPr>
        <w:t xml:space="preserve">→ also </w:t>
      </w:r>
      <w:r w:rsidR="0058153F" w:rsidRPr="0058153F">
        <w:rPr>
          <w:rFonts w:ascii="Times New Roman" w:hAnsi="Times New Roman" w:cs="Times New Roman"/>
          <w:snapToGrid w:val="0"/>
          <w:sz w:val="24"/>
          <w:szCs w:val="24"/>
        </w:rPr>
        <w:t>Einsatz von Vermögenswerten zu verbotenen oder sittenwidrigen Zwecken</w:t>
      </w:r>
      <w:r w:rsidR="0058153F" w:rsidRPr="0058153F">
        <w:rPr>
          <w:rFonts w:ascii="Times New Roman" w:hAnsi="Times New Roman" w:cs="Times New Roman"/>
          <w:sz w:val="24"/>
          <w:szCs w:val="24"/>
        </w:rPr>
        <w:t xml:space="preserve"> </w:t>
      </w:r>
      <w:r w:rsidRPr="0058153F">
        <w:rPr>
          <w:rFonts w:ascii="Times New Roman" w:hAnsi="Times New Roman" w:cs="Times New Roman"/>
          <w:sz w:val="24"/>
          <w:szCs w:val="24"/>
        </w:rPr>
        <w:t xml:space="preserve">(es könnte also infolge Selbstgefährdung die objektive Zurechnung zwischen Täter-Täuschung/Opfer-Irrtum und dem </w:t>
      </w:r>
      <w:r w:rsidR="0058153F" w:rsidRPr="0058153F">
        <w:rPr>
          <w:rFonts w:ascii="Times New Roman" w:hAnsi="Times New Roman" w:cs="Times New Roman"/>
          <w:sz w:val="24"/>
          <w:szCs w:val="24"/>
        </w:rPr>
        <w:t>Vermögensschaden</w:t>
      </w:r>
      <w:r w:rsidRPr="0058153F">
        <w:rPr>
          <w:rFonts w:ascii="Times New Roman" w:hAnsi="Times New Roman" w:cs="Times New Roman"/>
          <w:sz w:val="24"/>
          <w:szCs w:val="24"/>
        </w:rPr>
        <w:t xml:space="preserve"> bei O fehlen</w:t>
      </w:r>
      <w:r w:rsidR="0058153F">
        <w:rPr>
          <w:rFonts w:ascii="Times New Roman" w:hAnsi="Times New Roman" w:cs="Times New Roman"/>
          <w:sz w:val="24"/>
          <w:szCs w:val="24"/>
        </w:rPr>
        <w:t>)</w:t>
      </w:r>
      <w:r w:rsidRPr="0058153F">
        <w:rPr>
          <w:rFonts w:ascii="Times New Roman" w:hAnsi="Times New Roman" w:cs="Times New Roman"/>
          <w:sz w:val="24"/>
          <w:szCs w:val="24"/>
        </w:rPr>
        <w:t>.</w:t>
      </w:r>
    </w:p>
  </w:footnote>
  <w:footnote w:id="4">
    <w:p w:rsidR="0058153F" w:rsidRPr="0058153F" w:rsidRDefault="0058153F" w:rsidP="00593E8F">
      <w:pPr>
        <w:pStyle w:val="Funotentext"/>
        <w:jc w:val="both"/>
        <w:rPr>
          <w:rFonts w:ascii="Times New Roman" w:hAnsi="Times New Roman" w:cs="Times New Roman"/>
          <w:sz w:val="24"/>
          <w:szCs w:val="24"/>
        </w:rPr>
      </w:pPr>
      <w:r w:rsidRPr="0058153F">
        <w:rPr>
          <w:rStyle w:val="Funotenzeichen"/>
          <w:rFonts w:ascii="Times New Roman" w:hAnsi="Times New Roman" w:cs="Times New Roman"/>
          <w:sz w:val="24"/>
          <w:szCs w:val="24"/>
        </w:rPr>
        <w:footnoteRef/>
      </w:r>
      <w:r w:rsidRPr="0058153F">
        <w:rPr>
          <w:rFonts w:ascii="Times New Roman" w:hAnsi="Times New Roman" w:cs="Times New Roman"/>
          <w:sz w:val="24"/>
          <w:szCs w:val="24"/>
        </w:rPr>
        <w:t xml:space="preserve"> Im Unterschied zum 1. Fall würde durch die Rückgabe des Geldes kein vom Gesetz missbilligter Zustand herbeigeführt.</w:t>
      </w:r>
    </w:p>
  </w:footnote>
  <w:footnote w:id="5">
    <w:p w:rsidR="00593E8F" w:rsidRPr="00593E8F" w:rsidRDefault="00593E8F" w:rsidP="00593E8F">
      <w:pPr>
        <w:pStyle w:val="Funotentext"/>
        <w:jc w:val="both"/>
        <w:rPr>
          <w:rFonts w:ascii="Times New Roman" w:hAnsi="Times New Roman" w:cs="Times New Roman"/>
          <w:sz w:val="24"/>
          <w:szCs w:val="24"/>
        </w:rPr>
      </w:pPr>
      <w:r w:rsidRPr="00593E8F">
        <w:rPr>
          <w:rStyle w:val="Funotenzeichen"/>
          <w:rFonts w:ascii="Times New Roman" w:hAnsi="Times New Roman" w:cs="Times New Roman"/>
          <w:sz w:val="24"/>
          <w:szCs w:val="24"/>
        </w:rPr>
        <w:footnoteRef/>
      </w:r>
      <w:r w:rsidRPr="00593E8F">
        <w:rPr>
          <w:rFonts w:ascii="Times New Roman" w:hAnsi="Times New Roman" w:cs="Times New Roman"/>
          <w:sz w:val="24"/>
          <w:szCs w:val="24"/>
        </w:rPr>
        <w:t xml:space="preserve"> Vermögensschaden (+) infolge des Einsatzes seiner Arbeitskraft, die im Regelfall vergütet wird / Anspruch (zumindest aus § 812 BGB) gegen A kein ausgleichendes Äquivalent, da nicht durchsetzbar.</w:t>
      </w:r>
    </w:p>
  </w:footnote>
  <w:footnote w:id="6">
    <w:p w:rsidR="00593E8F" w:rsidRPr="00593E8F" w:rsidRDefault="00593E8F" w:rsidP="00593E8F">
      <w:pPr>
        <w:pStyle w:val="Funotentext"/>
        <w:jc w:val="both"/>
        <w:rPr>
          <w:rFonts w:ascii="Times New Roman" w:hAnsi="Times New Roman" w:cs="Times New Roman"/>
          <w:sz w:val="24"/>
          <w:szCs w:val="24"/>
        </w:rPr>
      </w:pPr>
      <w:r w:rsidRPr="00593E8F">
        <w:rPr>
          <w:rStyle w:val="Funotenzeichen"/>
          <w:rFonts w:ascii="Times New Roman" w:hAnsi="Times New Roman" w:cs="Times New Roman"/>
          <w:sz w:val="24"/>
          <w:szCs w:val="24"/>
        </w:rPr>
        <w:footnoteRef/>
      </w:r>
      <w:r w:rsidRPr="00593E8F">
        <w:rPr>
          <w:rFonts w:ascii="Times New Roman" w:hAnsi="Times New Roman" w:cs="Times New Roman"/>
          <w:sz w:val="24"/>
          <w:szCs w:val="24"/>
        </w:rPr>
        <w:t xml:space="preserve"> Hierzu zurecht krit. </w:t>
      </w:r>
      <w:r w:rsidRPr="00593E8F">
        <w:rPr>
          <w:rFonts w:ascii="Times New Roman" w:hAnsi="Times New Roman" w:cs="Times New Roman"/>
          <w:i/>
          <w:sz w:val="24"/>
          <w:szCs w:val="24"/>
        </w:rPr>
        <w:t>Hecker</w:t>
      </w:r>
      <w:r w:rsidRPr="00593E8F">
        <w:rPr>
          <w:rFonts w:ascii="Times New Roman" w:hAnsi="Times New Roman" w:cs="Times New Roman"/>
          <w:sz w:val="24"/>
          <w:szCs w:val="24"/>
        </w:rPr>
        <w:t xml:space="preserve">, JuS 2011, 944, 945 sowie </w:t>
      </w:r>
      <w:r w:rsidRPr="00593E8F">
        <w:rPr>
          <w:rFonts w:ascii="Times New Roman" w:hAnsi="Times New Roman" w:cs="Times New Roman"/>
          <w:i/>
          <w:sz w:val="24"/>
          <w:szCs w:val="24"/>
        </w:rPr>
        <w:t>Eckstein</w:t>
      </w:r>
      <w:r w:rsidRPr="00593E8F">
        <w:rPr>
          <w:rFonts w:ascii="Times New Roman" w:hAnsi="Times New Roman" w:cs="Times New Roman"/>
          <w:sz w:val="24"/>
          <w:szCs w:val="24"/>
        </w:rPr>
        <w:t>, JZ 2012, 101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47711"/>
      <w:docPartObj>
        <w:docPartGallery w:val="Page Numbers (Top of Page)"/>
        <w:docPartUnique/>
      </w:docPartObj>
    </w:sdtPr>
    <w:sdtEndPr/>
    <w:sdtContent>
      <w:p w:rsidR="00455AEC" w:rsidRDefault="00455AEC">
        <w:pPr>
          <w:pStyle w:val="Kopfzeile"/>
        </w:pPr>
        <w:r>
          <w:fldChar w:fldCharType="begin"/>
        </w:r>
        <w:r>
          <w:instrText>PAGE   \* MERGEFORMAT</w:instrText>
        </w:r>
        <w:r>
          <w:fldChar w:fldCharType="separate"/>
        </w:r>
        <w:r w:rsidR="00681AEA">
          <w:rPr>
            <w:noProof/>
          </w:rPr>
          <w:t>1</w:t>
        </w:r>
        <w:r>
          <w:fldChar w:fldCharType="end"/>
        </w:r>
      </w:p>
    </w:sdtContent>
  </w:sdt>
  <w:p w:rsidR="00455AEC" w:rsidRDefault="00455A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90D"/>
    <w:multiLevelType w:val="multilevel"/>
    <w:tmpl w:val="69EC1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7"/>
    <w:rsid w:val="00063F07"/>
    <w:rsid w:val="00256FF7"/>
    <w:rsid w:val="002E7763"/>
    <w:rsid w:val="00407F36"/>
    <w:rsid w:val="00455AEC"/>
    <w:rsid w:val="004666DB"/>
    <w:rsid w:val="0058153F"/>
    <w:rsid w:val="00593E8F"/>
    <w:rsid w:val="00681AEA"/>
    <w:rsid w:val="00942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76F90-B44E-4BDD-A1E6-14AF6D29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8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6FF7"/>
    <w:rPr>
      <w:color w:val="0563C1" w:themeColor="hyperlink"/>
      <w:u w:val="single"/>
    </w:rPr>
  </w:style>
  <w:style w:type="paragraph" w:styleId="Funotentext">
    <w:name w:val="footnote text"/>
    <w:basedOn w:val="Standard"/>
    <w:link w:val="FunotentextZchn"/>
    <w:uiPriority w:val="99"/>
    <w:semiHidden/>
    <w:unhideWhenUsed/>
    <w:rsid w:val="00256F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6FF7"/>
    <w:rPr>
      <w:sz w:val="20"/>
      <w:szCs w:val="20"/>
    </w:rPr>
  </w:style>
  <w:style w:type="character" w:styleId="Funotenzeichen">
    <w:name w:val="footnote reference"/>
    <w:basedOn w:val="Absatz-Standardschriftart"/>
    <w:uiPriority w:val="99"/>
    <w:semiHidden/>
    <w:unhideWhenUsed/>
    <w:rsid w:val="00256FF7"/>
    <w:rPr>
      <w:vertAlign w:val="superscript"/>
    </w:rPr>
  </w:style>
  <w:style w:type="paragraph" w:styleId="Kopfzeile">
    <w:name w:val="header"/>
    <w:basedOn w:val="Standard"/>
    <w:link w:val="KopfzeileZchn"/>
    <w:uiPriority w:val="99"/>
    <w:unhideWhenUsed/>
    <w:rsid w:val="00455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AEC"/>
  </w:style>
  <w:style w:type="paragraph" w:styleId="Fuzeile">
    <w:name w:val="footer"/>
    <w:basedOn w:val="Standard"/>
    <w:link w:val="FuzeileZchn"/>
    <w:uiPriority w:val="99"/>
    <w:unhideWhenUsed/>
    <w:rsid w:val="00455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1430">
      <w:bodyDiv w:val="1"/>
      <w:marLeft w:val="0"/>
      <w:marRight w:val="0"/>
      <w:marTop w:val="0"/>
      <w:marBottom w:val="0"/>
      <w:divBdr>
        <w:top w:val="none" w:sz="0" w:space="0" w:color="auto"/>
        <w:left w:val="none" w:sz="0" w:space="0" w:color="auto"/>
        <w:bottom w:val="none" w:sz="0" w:space="0" w:color="auto"/>
        <w:right w:val="none" w:sz="0" w:space="0" w:color="auto"/>
      </w:divBdr>
      <w:divsChild>
        <w:div w:id="1953003579">
          <w:marLeft w:val="0"/>
          <w:marRight w:val="0"/>
          <w:marTop w:val="0"/>
          <w:marBottom w:val="0"/>
          <w:divBdr>
            <w:top w:val="none" w:sz="0" w:space="0" w:color="auto"/>
            <w:left w:val="none" w:sz="0" w:space="0" w:color="auto"/>
            <w:bottom w:val="none" w:sz="0" w:space="0" w:color="auto"/>
            <w:right w:val="none" w:sz="0" w:space="0" w:color="auto"/>
          </w:divBdr>
          <w:divsChild>
            <w:div w:id="385956180">
              <w:marLeft w:val="0"/>
              <w:marRight w:val="0"/>
              <w:marTop w:val="0"/>
              <w:marBottom w:val="0"/>
              <w:divBdr>
                <w:top w:val="none" w:sz="0" w:space="0" w:color="auto"/>
                <w:left w:val="none" w:sz="0" w:space="0" w:color="auto"/>
                <w:bottom w:val="none" w:sz="0" w:space="0" w:color="auto"/>
                <w:right w:val="none" w:sz="0" w:space="0" w:color="auto"/>
              </w:divBdr>
              <w:divsChild>
                <w:div w:id="128714843">
                  <w:marLeft w:val="0"/>
                  <w:marRight w:val="0"/>
                  <w:marTop w:val="0"/>
                  <w:marBottom w:val="0"/>
                  <w:divBdr>
                    <w:top w:val="none" w:sz="0" w:space="0" w:color="auto"/>
                    <w:left w:val="single" w:sz="6" w:space="0" w:color="99BBE8"/>
                    <w:bottom w:val="single" w:sz="6" w:space="0" w:color="99BBE8"/>
                    <w:right w:val="single" w:sz="6" w:space="0" w:color="99BBE8"/>
                  </w:divBdr>
                  <w:divsChild>
                    <w:div w:id="1598712963">
                      <w:marLeft w:val="0"/>
                      <w:marRight w:val="0"/>
                      <w:marTop w:val="0"/>
                      <w:marBottom w:val="0"/>
                      <w:divBdr>
                        <w:top w:val="none" w:sz="0" w:space="0" w:color="auto"/>
                        <w:left w:val="none" w:sz="0" w:space="0" w:color="auto"/>
                        <w:bottom w:val="none" w:sz="0" w:space="0" w:color="auto"/>
                        <w:right w:val="none" w:sz="0" w:space="0" w:color="auto"/>
                      </w:divBdr>
                      <w:divsChild>
                        <w:div w:id="742529462">
                          <w:marLeft w:val="0"/>
                          <w:marRight w:val="0"/>
                          <w:marTop w:val="0"/>
                          <w:marBottom w:val="0"/>
                          <w:divBdr>
                            <w:top w:val="none" w:sz="0" w:space="0" w:color="auto"/>
                            <w:left w:val="none" w:sz="0" w:space="0" w:color="auto"/>
                            <w:bottom w:val="none" w:sz="0" w:space="0" w:color="auto"/>
                            <w:right w:val="none" w:sz="0" w:space="0" w:color="auto"/>
                          </w:divBdr>
                          <w:divsChild>
                            <w:div w:id="1223371220">
                              <w:marLeft w:val="0"/>
                              <w:marRight w:val="0"/>
                              <w:marTop w:val="0"/>
                              <w:marBottom w:val="0"/>
                              <w:divBdr>
                                <w:top w:val="none" w:sz="0" w:space="0" w:color="auto"/>
                                <w:left w:val="single" w:sz="6" w:space="0" w:color="99BBE8"/>
                                <w:bottom w:val="single" w:sz="6" w:space="0" w:color="99BBE8"/>
                                <w:right w:val="single" w:sz="6" w:space="0" w:color="99BBE8"/>
                              </w:divBdr>
                              <w:divsChild>
                                <w:div w:id="1246955109">
                                  <w:marLeft w:val="0"/>
                                  <w:marRight w:val="0"/>
                                  <w:marTop w:val="0"/>
                                  <w:marBottom w:val="0"/>
                                  <w:divBdr>
                                    <w:top w:val="none" w:sz="0" w:space="0" w:color="auto"/>
                                    <w:left w:val="none" w:sz="0" w:space="0" w:color="auto"/>
                                    <w:bottom w:val="none" w:sz="0" w:space="0" w:color="auto"/>
                                    <w:right w:val="none" w:sz="0" w:space="0" w:color="auto"/>
                                  </w:divBdr>
                                  <w:divsChild>
                                    <w:div w:id="956326284">
                                      <w:marLeft w:val="0"/>
                                      <w:marRight w:val="0"/>
                                      <w:marTop w:val="0"/>
                                      <w:marBottom w:val="0"/>
                                      <w:divBdr>
                                        <w:top w:val="none" w:sz="0" w:space="0" w:color="auto"/>
                                        <w:left w:val="none" w:sz="0" w:space="0" w:color="auto"/>
                                        <w:bottom w:val="none" w:sz="0" w:space="0" w:color="auto"/>
                                        <w:right w:val="none" w:sz="0" w:space="0" w:color="auto"/>
                                      </w:divBdr>
                                      <w:divsChild>
                                        <w:div w:id="3409648">
                                          <w:marLeft w:val="0"/>
                                          <w:marRight w:val="0"/>
                                          <w:marTop w:val="0"/>
                                          <w:marBottom w:val="0"/>
                                          <w:divBdr>
                                            <w:top w:val="single" w:sz="6" w:space="0" w:color="8DB2E3"/>
                                            <w:left w:val="single" w:sz="6" w:space="0" w:color="8DB2E3"/>
                                            <w:bottom w:val="single" w:sz="6" w:space="0" w:color="8DB2E3"/>
                                            <w:right w:val="single" w:sz="6" w:space="0" w:color="8DB2E3"/>
                                          </w:divBdr>
                                          <w:divsChild>
                                            <w:div w:id="1424912528">
                                              <w:marLeft w:val="0"/>
                                              <w:marRight w:val="0"/>
                                              <w:marTop w:val="0"/>
                                              <w:marBottom w:val="0"/>
                                              <w:divBdr>
                                                <w:top w:val="single" w:sz="2" w:space="0" w:color="99BBE8"/>
                                                <w:left w:val="single" w:sz="2" w:space="0" w:color="99BBE8"/>
                                                <w:bottom w:val="single" w:sz="2" w:space="0" w:color="99BBE8"/>
                                                <w:right w:val="single" w:sz="2" w:space="0" w:color="99BBE8"/>
                                              </w:divBdr>
                                              <w:divsChild>
                                                <w:div w:id="1392996612">
                                                  <w:marLeft w:val="0"/>
                                                  <w:marRight w:val="0"/>
                                                  <w:marTop w:val="0"/>
                                                  <w:marBottom w:val="0"/>
                                                  <w:divBdr>
                                                    <w:top w:val="none" w:sz="0" w:space="0" w:color="auto"/>
                                                    <w:left w:val="none" w:sz="0" w:space="0" w:color="auto"/>
                                                    <w:bottom w:val="none" w:sz="0" w:space="0" w:color="auto"/>
                                                    <w:right w:val="none" w:sz="0" w:space="0" w:color="auto"/>
                                                  </w:divBdr>
                                                  <w:divsChild>
                                                    <w:div w:id="334580186">
                                                      <w:marLeft w:val="0"/>
                                                      <w:marRight w:val="0"/>
                                                      <w:marTop w:val="0"/>
                                                      <w:marBottom w:val="0"/>
                                                      <w:divBdr>
                                                        <w:top w:val="none" w:sz="0" w:space="0" w:color="auto"/>
                                                        <w:left w:val="single" w:sz="6" w:space="0" w:color="99BBE8"/>
                                                        <w:bottom w:val="single" w:sz="6" w:space="0" w:color="99BBE8"/>
                                                        <w:right w:val="single" w:sz="6" w:space="0" w:color="99BBE8"/>
                                                      </w:divBdr>
                                                      <w:divsChild>
                                                        <w:div w:id="911695859">
                                                          <w:marLeft w:val="0"/>
                                                          <w:marRight w:val="0"/>
                                                          <w:marTop w:val="0"/>
                                                          <w:marBottom w:val="0"/>
                                                          <w:divBdr>
                                                            <w:top w:val="none" w:sz="0" w:space="0" w:color="auto"/>
                                                            <w:left w:val="none" w:sz="0" w:space="0" w:color="auto"/>
                                                            <w:bottom w:val="none" w:sz="0" w:space="0" w:color="auto"/>
                                                            <w:right w:val="none" w:sz="0" w:space="0" w:color="auto"/>
                                                          </w:divBdr>
                                                          <w:divsChild>
                                                            <w:div w:id="1612979964">
                                                              <w:marLeft w:val="0"/>
                                                              <w:marRight w:val="0"/>
                                                              <w:marTop w:val="0"/>
                                                              <w:marBottom w:val="0"/>
                                                              <w:divBdr>
                                                                <w:top w:val="none" w:sz="0" w:space="0" w:color="auto"/>
                                                                <w:left w:val="none" w:sz="0" w:space="0" w:color="auto"/>
                                                                <w:bottom w:val="none" w:sz="0" w:space="0" w:color="auto"/>
                                                                <w:right w:val="none" w:sz="0" w:space="0" w:color="auto"/>
                                                              </w:divBdr>
                                                              <w:divsChild>
                                                                <w:div w:id="436826683">
                                                                  <w:marLeft w:val="0"/>
                                                                  <w:marRight w:val="0"/>
                                                                  <w:marTop w:val="0"/>
                                                                  <w:marBottom w:val="0"/>
                                                                  <w:divBdr>
                                                                    <w:top w:val="single" w:sz="6" w:space="0" w:color="8DB2E3"/>
                                                                    <w:left w:val="single" w:sz="6" w:space="0" w:color="8DB2E3"/>
                                                                    <w:bottom w:val="single" w:sz="6" w:space="0" w:color="8DB2E3"/>
                                                                    <w:right w:val="single" w:sz="6" w:space="0" w:color="8DB2E3"/>
                                                                  </w:divBdr>
                                                                  <w:divsChild>
                                                                    <w:div w:id="729155688">
                                                                      <w:marLeft w:val="0"/>
                                                                      <w:marRight w:val="0"/>
                                                                      <w:marTop w:val="0"/>
                                                                      <w:marBottom w:val="0"/>
                                                                      <w:divBdr>
                                                                        <w:top w:val="none" w:sz="0" w:space="0" w:color="auto"/>
                                                                        <w:left w:val="none" w:sz="0" w:space="0" w:color="auto"/>
                                                                        <w:bottom w:val="none" w:sz="0" w:space="0" w:color="auto"/>
                                                                        <w:right w:val="none" w:sz="0" w:space="0" w:color="auto"/>
                                                                      </w:divBdr>
                                                                      <w:divsChild>
                                                                        <w:div w:id="1165588313">
                                                                          <w:marLeft w:val="0"/>
                                                                          <w:marRight w:val="0"/>
                                                                          <w:marTop w:val="0"/>
                                                                          <w:marBottom w:val="0"/>
                                                                          <w:divBdr>
                                                                            <w:top w:val="none" w:sz="0" w:space="0" w:color="auto"/>
                                                                            <w:left w:val="none" w:sz="0" w:space="0" w:color="auto"/>
                                                                            <w:bottom w:val="none" w:sz="0" w:space="0" w:color="auto"/>
                                                                            <w:right w:val="none" w:sz="0" w:space="0" w:color="auto"/>
                                                                          </w:divBdr>
                                                                          <w:divsChild>
                                                                            <w:div w:id="91904318">
                                                                              <w:marLeft w:val="0"/>
                                                                              <w:marRight w:val="0"/>
                                                                              <w:marTop w:val="0"/>
                                                                              <w:marBottom w:val="0"/>
                                                                              <w:divBdr>
                                                                                <w:top w:val="none" w:sz="0" w:space="0" w:color="auto"/>
                                                                                <w:left w:val="single" w:sz="6" w:space="0" w:color="99BBE8"/>
                                                                                <w:bottom w:val="single" w:sz="6" w:space="0" w:color="99BBE8"/>
                                                                                <w:right w:val="single" w:sz="6" w:space="0" w:color="99BBE8"/>
                                                                              </w:divBdr>
                                                                              <w:divsChild>
                                                                                <w:div w:id="2060978964">
                                                                                  <w:marLeft w:val="0"/>
                                                                                  <w:marRight w:val="0"/>
                                                                                  <w:marTop w:val="0"/>
                                                                                  <w:marBottom w:val="0"/>
                                                                                  <w:divBdr>
                                                                                    <w:top w:val="none" w:sz="0" w:space="0" w:color="auto"/>
                                                                                    <w:left w:val="none" w:sz="0" w:space="0" w:color="auto"/>
                                                                                    <w:bottom w:val="none" w:sz="0" w:space="0" w:color="auto"/>
                                                                                    <w:right w:val="none" w:sz="0" w:space="0" w:color="auto"/>
                                                                                  </w:divBdr>
                                                                                  <w:divsChild>
                                                                                    <w:div w:id="2139756328">
                                                                                      <w:marLeft w:val="0"/>
                                                                                      <w:marRight w:val="0"/>
                                                                                      <w:marTop w:val="0"/>
                                                                                      <w:marBottom w:val="0"/>
                                                                                      <w:divBdr>
                                                                                        <w:top w:val="none" w:sz="0" w:space="0" w:color="auto"/>
                                                                                        <w:left w:val="none" w:sz="0" w:space="0" w:color="auto"/>
                                                                                        <w:bottom w:val="none" w:sz="0" w:space="0" w:color="auto"/>
                                                                                        <w:right w:val="none" w:sz="0" w:space="0" w:color="auto"/>
                                                                                      </w:divBdr>
                                                                                      <w:divsChild>
                                                                                        <w:div w:id="255285784">
                                                                                          <w:marLeft w:val="0"/>
                                                                                          <w:marRight w:val="0"/>
                                                                                          <w:marTop w:val="0"/>
                                                                                          <w:marBottom w:val="0"/>
                                                                                          <w:divBdr>
                                                                                            <w:top w:val="none" w:sz="0" w:space="0" w:color="auto"/>
                                                                                            <w:left w:val="single" w:sz="6" w:space="0" w:color="99BBE8"/>
                                                                                            <w:bottom w:val="single" w:sz="6" w:space="0" w:color="99BBE8"/>
                                                                                            <w:right w:val="single" w:sz="6" w:space="0" w:color="99BBE8"/>
                                                                                          </w:divBdr>
                                                                                          <w:divsChild>
                                                                                            <w:div w:id="61610136">
                                                                                              <w:marLeft w:val="0"/>
                                                                                              <w:marRight w:val="0"/>
                                                                                              <w:marTop w:val="0"/>
                                                                                              <w:marBottom w:val="0"/>
                                                                                              <w:divBdr>
                                                                                                <w:top w:val="none" w:sz="0" w:space="0" w:color="auto"/>
                                                                                                <w:left w:val="none" w:sz="0" w:space="0" w:color="auto"/>
                                                                                                <w:bottom w:val="none" w:sz="0" w:space="0" w:color="auto"/>
                                                                                                <w:right w:val="none" w:sz="0" w:space="0" w:color="auto"/>
                                                                                              </w:divBdr>
                                                                                              <w:divsChild>
                                                                                                <w:div w:id="1276016875">
                                                                                                  <w:marLeft w:val="0"/>
                                                                                                  <w:marRight w:val="0"/>
                                                                                                  <w:marTop w:val="0"/>
                                                                                                  <w:marBottom w:val="0"/>
                                                                                                  <w:divBdr>
                                                                                                    <w:top w:val="none" w:sz="0" w:space="0" w:color="auto"/>
                                                                                                    <w:left w:val="none" w:sz="0" w:space="0" w:color="auto"/>
                                                                                                    <w:bottom w:val="none" w:sz="0" w:space="0" w:color="auto"/>
                                                                                                    <w:right w:val="none" w:sz="0" w:space="0" w:color="auto"/>
                                                                                                  </w:divBdr>
                                                                                                  <w:divsChild>
                                                                                                    <w:div w:id="1919319618">
                                                                                                      <w:marLeft w:val="0"/>
                                                                                                      <w:marRight w:val="0"/>
                                                                                                      <w:marTop w:val="0"/>
                                                                                                      <w:marBottom w:val="0"/>
                                                                                                      <w:divBdr>
                                                                                                        <w:top w:val="none" w:sz="0" w:space="0" w:color="auto"/>
                                                                                                        <w:left w:val="none" w:sz="0" w:space="0" w:color="auto"/>
                                                                                                        <w:bottom w:val="none" w:sz="0" w:space="0" w:color="auto"/>
                                                                                                        <w:right w:val="none" w:sz="0" w:space="0" w:color="auto"/>
                                                                                                      </w:divBdr>
                                                                                                    </w:div>
                                                                                                    <w:div w:id="1347176615">
                                                                                                      <w:marLeft w:val="0"/>
                                                                                                      <w:marRight w:val="0"/>
                                                                                                      <w:marTop w:val="0"/>
                                                                                                      <w:marBottom w:val="0"/>
                                                                                                      <w:divBdr>
                                                                                                        <w:top w:val="none" w:sz="0" w:space="0" w:color="auto"/>
                                                                                                        <w:left w:val="none" w:sz="0" w:space="0" w:color="auto"/>
                                                                                                        <w:bottom w:val="none" w:sz="0" w:space="0" w:color="auto"/>
                                                                                                        <w:right w:val="none" w:sz="0" w:space="0" w:color="auto"/>
                                                                                                      </w:divBdr>
                                                                                                    </w:div>
                                                                                                    <w:div w:id="1080786186">
                                                                                                      <w:marLeft w:val="0"/>
                                                                                                      <w:marRight w:val="0"/>
                                                                                                      <w:marTop w:val="0"/>
                                                                                                      <w:marBottom w:val="0"/>
                                                                                                      <w:divBdr>
                                                                                                        <w:top w:val="none" w:sz="0" w:space="0" w:color="auto"/>
                                                                                                        <w:left w:val="none" w:sz="0" w:space="0" w:color="auto"/>
                                                                                                        <w:bottom w:val="none" w:sz="0" w:space="0" w:color="auto"/>
                                                                                                        <w:right w:val="none" w:sz="0" w:space="0" w:color="auto"/>
                                                                                                      </w:divBdr>
                                                                                                    </w:div>
                                                                                                    <w:div w:id="3531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B2B0-C501-4719-853B-7D09A029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dc:creator>
  <cp:keywords/>
  <dc:description/>
  <cp:lastModifiedBy>Kerstin Liebscher</cp:lastModifiedBy>
  <cp:revision>2</cp:revision>
  <dcterms:created xsi:type="dcterms:W3CDTF">2016-01-08T08:29:00Z</dcterms:created>
  <dcterms:modified xsi:type="dcterms:W3CDTF">2016-01-08T08:29:00Z</dcterms:modified>
</cp:coreProperties>
</file>