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EBF43" w14:textId="34F5222B" w:rsidR="00096FCB" w:rsidRPr="00AD3A87" w:rsidRDefault="004B5B14" w:rsidP="00096FCB">
      <w:pPr>
        <w:widowControl w:val="0"/>
        <w:tabs>
          <w:tab w:val="left" w:pos="1050"/>
        </w:tabs>
        <w:autoSpaceDE w:val="0"/>
        <w:autoSpaceDN w:val="0"/>
        <w:adjustRightInd w:val="0"/>
        <w:spacing w:before="396" w:after="0" w:line="240" w:lineRule="auto"/>
        <w:ind w:left="-709"/>
        <w:rPr>
          <w:rFonts w:ascii="Open Sans" w:hAnsi="Open Sans" w:cs="Open Sans"/>
          <w:color w:val="000000"/>
          <w:sz w:val="32"/>
          <w:szCs w:val="32"/>
          <w:lang w:val="en-US"/>
        </w:rPr>
      </w:pPr>
      <w:r>
        <w:rPr>
          <w:noProof/>
          <w:lang w:eastAsia="de-DE"/>
        </w:rPr>
        <w:drawing>
          <wp:anchor distT="0" distB="0" distL="114300" distR="114300" simplePos="0" relativeHeight="251659264" behindDoc="0" locked="0" layoutInCell="1" allowOverlap="1" wp14:anchorId="6770DD0F" wp14:editId="6BC03E6C">
            <wp:simplePos x="0" y="0"/>
            <wp:positionH relativeFrom="margin">
              <wp:align>right</wp:align>
            </wp:positionH>
            <wp:positionV relativeFrom="paragraph">
              <wp:posOffset>-657225</wp:posOffset>
            </wp:positionV>
            <wp:extent cx="911225" cy="911225"/>
            <wp:effectExtent l="0" t="0" r="3175" b="3175"/>
            <wp:wrapNone/>
            <wp:docPr id="3" name="Grafik 3" descr="Logo des Zentrums für Internationale Stu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Logo des Zentrums für Internationale Studi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1225" cy="91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FCB">
        <w:rPr>
          <w:noProof/>
          <w:lang w:eastAsia="de-DE"/>
        </w:rPr>
        <mc:AlternateContent>
          <mc:Choice Requires="wps">
            <w:drawing>
              <wp:anchor distT="0" distB="0" distL="114300" distR="114300" simplePos="0" relativeHeight="251661312" behindDoc="0" locked="0" layoutInCell="0" allowOverlap="1" wp14:anchorId="67BC6360" wp14:editId="221EBD76">
                <wp:simplePos x="0" y="0"/>
                <wp:positionH relativeFrom="margin">
                  <wp:align>right</wp:align>
                </wp:positionH>
                <wp:positionV relativeFrom="page">
                  <wp:posOffset>1238250</wp:posOffset>
                </wp:positionV>
                <wp:extent cx="5756275" cy="337625"/>
                <wp:effectExtent l="0" t="0" r="0" b="571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33762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E3BFE28" w14:textId="4E419718" w:rsidR="00096FCB" w:rsidRPr="00096FCB" w:rsidRDefault="00096FCB" w:rsidP="00096FCB">
                            <w:pPr>
                              <w:pStyle w:val="tud-brieffakultten-leiste"/>
                              <w:pBdr>
                                <w:top w:val="single" w:sz="4" w:space="1" w:color="auto"/>
                                <w:bottom w:val="single" w:sz="4" w:space="1" w:color="auto"/>
                              </w:pBdr>
                              <w:rPr>
                                <w:rFonts w:ascii="Open Sans" w:hAnsi="Open Sans" w:cs="Open Sans"/>
                              </w:rPr>
                            </w:pPr>
                            <w:r w:rsidRPr="008467CA">
                              <w:rPr>
                                <w:rFonts w:ascii="Open Sans" w:hAnsi="Open Sans" w:cs="Open Sans"/>
                                <w:b/>
                                <w:bCs/>
                              </w:rPr>
                              <w:t xml:space="preserve">Zentrum für Internationale Studien – </w:t>
                            </w:r>
                            <w:r>
                              <w:rPr>
                                <w:rFonts w:ascii="Open Sans" w:hAnsi="Open Sans" w:cs="Open Sans"/>
                                <w:b/>
                                <w:bCs/>
                              </w:rPr>
                              <w:t>Cente</w:t>
                            </w:r>
                            <w:r w:rsidR="00347894">
                              <w:rPr>
                                <w:rFonts w:ascii="Open Sans" w:hAnsi="Open Sans" w:cs="Open Sans"/>
                                <w:b/>
                                <w:bCs/>
                              </w:rPr>
                              <w:t>r</w:t>
                            </w:r>
                            <w:r>
                              <w:rPr>
                                <w:rFonts w:ascii="Open Sans" w:hAnsi="Open Sans" w:cs="Open Sans"/>
                                <w:b/>
                                <w:bCs/>
                              </w:rPr>
                              <w:t xml:space="preserve"> </w:t>
                            </w:r>
                            <w:proofErr w:type="spellStart"/>
                            <w:r>
                              <w:rPr>
                                <w:rFonts w:ascii="Open Sans" w:hAnsi="Open Sans" w:cs="Open Sans"/>
                                <w:b/>
                                <w:bCs/>
                              </w:rPr>
                              <w:t>for</w:t>
                            </w:r>
                            <w:proofErr w:type="spellEnd"/>
                            <w:r w:rsidRPr="008467CA">
                              <w:rPr>
                                <w:rFonts w:ascii="Open Sans" w:hAnsi="Open Sans" w:cs="Open Sans"/>
                                <w:b/>
                                <w:bCs/>
                              </w:rPr>
                              <w:t xml:space="preserve"> International 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C6360" id="_x0000_t202" coordsize="21600,21600" o:spt="202" path="m,l,21600r21600,l21600,xe">
                <v:stroke joinstyle="miter"/>
                <v:path gradientshapeok="t" o:connecttype="rect"/>
              </v:shapetype>
              <v:shape id="Textfeld 2" o:spid="_x0000_s1026" type="#_x0000_t202" style="position:absolute;left:0;text-align:left;margin-left:402.05pt;margin-top:97.5pt;width:453.25pt;height:26.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" o:allowincell="f" filled="f" stroked="f">
                <v:textbox inset="0,0,0,0">
                  <w:txbxContent>
                    <w:p w14:paraId="7E3BFE28" w14:textId="4E419718" w:rsidR="00096FCB" w:rsidRPr="00096FCB" w:rsidRDefault="00096FCB" w:rsidP="00096FCB">
                      <w:pPr>
                        <w:pStyle w:val="tud-brieffakultten-leiste"/>
                        <w:pBdr>
                          <w:top w:val="single" w:sz="4" w:space="1" w:color="auto"/>
                          <w:bottom w:val="single" w:sz="4" w:space="1" w:color="auto"/>
                        </w:pBdr>
                        <w:rPr>
                          <w:rFonts w:ascii="Open Sans" w:hAnsi="Open Sans" w:cs="Open Sans"/>
                        </w:rPr>
                      </w:pPr>
                      <w:r w:rsidRPr="008467CA">
                        <w:rPr>
                          <w:rFonts w:ascii="Open Sans" w:hAnsi="Open Sans" w:cs="Open Sans"/>
                          <w:b/>
                          <w:bCs/>
                        </w:rPr>
                        <w:t xml:space="preserve">Zentrum für Internationale Studien – </w:t>
                      </w:r>
                      <w:r>
                        <w:rPr>
                          <w:rFonts w:ascii="Open Sans" w:hAnsi="Open Sans" w:cs="Open Sans"/>
                          <w:b/>
                          <w:bCs/>
                        </w:rPr>
                        <w:t>Cente</w:t>
                      </w:r>
                      <w:r w:rsidR="00347894">
                        <w:rPr>
                          <w:rFonts w:ascii="Open Sans" w:hAnsi="Open Sans" w:cs="Open Sans"/>
                          <w:b/>
                          <w:bCs/>
                        </w:rPr>
                        <w:t>r</w:t>
                      </w:r>
                      <w:r>
                        <w:rPr>
                          <w:rFonts w:ascii="Open Sans" w:hAnsi="Open Sans" w:cs="Open Sans"/>
                          <w:b/>
                          <w:bCs/>
                        </w:rPr>
                        <w:t xml:space="preserve"> </w:t>
                      </w:r>
                      <w:proofErr w:type="spellStart"/>
                      <w:r>
                        <w:rPr>
                          <w:rFonts w:ascii="Open Sans" w:hAnsi="Open Sans" w:cs="Open Sans"/>
                          <w:b/>
                          <w:bCs/>
                        </w:rPr>
                        <w:t>for</w:t>
                      </w:r>
                      <w:proofErr w:type="spellEnd"/>
                      <w:r w:rsidRPr="008467CA">
                        <w:rPr>
                          <w:rFonts w:ascii="Open Sans" w:hAnsi="Open Sans" w:cs="Open Sans"/>
                          <w:b/>
                          <w:bCs/>
                        </w:rPr>
                        <w:t xml:space="preserve"> International Studies</w:t>
                      </w:r>
                    </w:p>
                  </w:txbxContent>
                </v:textbox>
                <w10:wrap anchorx="margin" anchory="page"/>
              </v:shape>
            </w:pict>
          </mc:Fallback>
        </mc:AlternateContent>
      </w:r>
    </w:p>
    <w:p w14:paraId="40FC4DEC" w14:textId="775DAFF6" w:rsidR="00B27124" w:rsidRDefault="00096FCB" w:rsidP="00F368D6">
      <w:pPr>
        <w:widowControl w:val="0"/>
        <w:tabs>
          <w:tab w:val="left" w:pos="1050"/>
        </w:tabs>
        <w:autoSpaceDE w:val="0"/>
        <w:adjustRightInd w:val="0"/>
        <w:spacing w:before="360"/>
        <w:jc w:val="right"/>
        <w:rPr>
          <w:b/>
          <w:bCs/>
          <w:lang w:val="en-GB"/>
        </w:rPr>
      </w:pPr>
      <w:r>
        <w:rPr>
          <w:noProof/>
          <w:lang w:eastAsia="de-DE"/>
        </w:rPr>
        <w:drawing>
          <wp:anchor distT="0" distB="0" distL="114300" distR="114300" simplePos="0" relativeHeight="251660288" behindDoc="0" locked="1" layoutInCell="1" allowOverlap="1" wp14:anchorId="1F045509" wp14:editId="20703DC8">
            <wp:simplePos x="0" y="0"/>
            <wp:positionH relativeFrom="margin">
              <wp:posOffset>19050</wp:posOffset>
            </wp:positionH>
            <wp:positionV relativeFrom="page">
              <wp:posOffset>452755</wp:posOffset>
            </wp:positionV>
            <wp:extent cx="1969770" cy="578485"/>
            <wp:effectExtent l="0" t="0" r="0" b="0"/>
            <wp:wrapNone/>
            <wp:docPr id="1" name="Grafik 1" descr="Logo der TU Dres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ogo der TU Dresd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9770" cy="57848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124">
        <w:rPr>
          <w:b/>
          <w:bCs/>
          <w:lang w:val="en-GB"/>
        </w:rPr>
        <w:tab/>
      </w:r>
    </w:p>
    <w:p w14:paraId="55FCAE65" w14:textId="4F7CF68E" w:rsidR="00155057" w:rsidRPr="00155057" w:rsidRDefault="00155057" w:rsidP="00155057">
      <w:pPr>
        <w:widowControl w:val="0"/>
        <w:suppressAutoHyphens/>
        <w:spacing w:after="60"/>
        <w:jc w:val="center"/>
        <w:rPr>
          <w:rFonts w:ascii="Open Sans" w:hAnsi="Open Sans" w:cs="Open Sans"/>
          <w:sz w:val="20"/>
          <w:szCs w:val="20"/>
          <w:lang w:val="en-US"/>
        </w:rPr>
      </w:pPr>
      <w:r w:rsidRPr="00155057">
        <w:rPr>
          <w:rFonts w:ascii="Open Sans" w:hAnsi="Open Sans" w:cs="Open Sans"/>
          <w:sz w:val="20"/>
          <w:szCs w:val="20"/>
          <w:lang w:val="en-US"/>
        </w:rPr>
        <w:t>Prof. Dr. Dominik Steiger</w:t>
      </w:r>
    </w:p>
    <w:p w14:paraId="59BB4B1B" w14:textId="080B8007" w:rsidR="00155057" w:rsidRPr="00155057" w:rsidRDefault="00155057" w:rsidP="00155057">
      <w:pPr>
        <w:widowControl w:val="0"/>
        <w:suppressAutoHyphens/>
        <w:spacing w:after="60"/>
        <w:jc w:val="center"/>
        <w:rPr>
          <w:rFonts w:ascii="Open Sans" w:hAnsi="Open Sans" w:cs="Open Sans"/>
          <w:sz w:val="20"/>
          <w:szCs w:val="20"/>
          <w:lang w:val="en-US"/>
        </w:rPr>
      </w:pPr>
      <w:r w:rsidRPr="00155057">
        <w:rPr>
          <w:rFonts w:ascii="Open Sans" w:hAnsi="Open Sans" w:cs="Open Sans"/>
          <w:sz w:val="20"/>
          <w:szCs w:val="20"/>
          <w:lang w:val="en-US"/>
        </w:rPr>
        <w:t>Chair of International, European and Public Law</w:t>
      </w:r>
    </w:p>
    <w:p w14:paraId="013D32AA" w14:textId="77777777" w:rsidR="00155057" w:rsidRPr="00155057" w:rsidRDefault="00155057" w:rsidP="00155057">
      <w:pPr>
        <w:widowControl w:val="0"/>
        <w:suppressAutoHyphens/>
        <w:spacing w:after="60"/>
        <w:jc w:val="center"/>
        <w:rPr>
          <w:rFonts w:ascii="Open Sans" w:hAnsi="Open Sans" w:cs="Open Sans"/>
          <w:sz w:val="20"/>
          <w:szCs w:val="20"/>
          <w:lang w:val="en-US"/>
        </w:rPr>
      </w:pPr>
      <w:r w:rsidRPr="00155057">
        <w:rPr>
          <w:rFonts w:ascii="Open Sans" w:hAnsi="Open Sans" w:cs="Open Sans"/>
          <w:sz w:val="20"/>
          <w:szCs w:val="20"/>
          <w:lang w:val="en-US"/>
        </w:rPr>
        <w:t>Center for International Studies</w:t>
      </w:r>
    </w:p>
    <w:p w14:paraId="162E3AC5" w14:textId="77777777" w:rsidR="00155057" w:rsidRDefault="00155057" w:rsidP="00155057">
      <w:pPr>
        <w:widowControl w:val="0"/>
        <w:suppressAutoHyphens/>
        <w:rPr>
          <w:rFonts w:ascii="Open Sans" w:hAnsi="Open Sans" w:cs="Open Sans"/>
          <w:lang w:val="en-US"/>
        </w:rPr>
      </w:pPr>
    </w:p>
    <w:p w14:paraId="06914444" w14:textId="77777777" w:rsidR="00155057" w:rsidRDefault="00155057" w:rsidP="00155057">
      <w:pPr>
        <w:widowControl w:val="0"/>
        <w:suppressAutoHyphens/>
        <w:jc w:val="center"/>
        <w:rPr>
          <w:rFonts w:ascii="Open Sans" w:hAnsi="Open Sans" w:cs="Open Sans"/>
          <w:b/>
          <w:i/>
          <w:lang w:val="en-US"/>
        </w:rPr>
      </w:pPr>
      <w:r>
        <w:rPr>
          <w:rFonts w:ascii="Open Sans" w:hAnsi="Open Sans" w:cs="Open Sans"/>
          <w:b/>
          <w:i/>
          <w:lang w:val="en-US"/>
        </w:rPr>
        <w:t>International Law Seminar winter term 2021/2022</w:t>
      </w:r>
    </w:p>
    <w:p w14:paraId="0DF49260" w14:textId="77777777" w:rsidR="00155057" w:rsidRDefault="00155057" w:rsidP="00155057">
      <w:pPr>
        <w:widowControl w:val="0"/>
        <w:suppressAutoHyphens/>
        <w:jc w:val="center"/>
        <w:rPr>
          <w:rFonts w:ascii="Open Sans" w:hAnsi="Open Sans" w:cs="Open Sans"/>
          <w:b/>
          <w:lang w:val="en-US"/>
        </w:rPr>
      </w:pPr>
      <w:r>
        <w:rPr>
          <w:rFonts w:ascii="Open Sans" w:hAnsi="Open Sans" w:cs="Open Sans"/>
          <w:b/>
          <w:lang w:val="en-US"/>
        </w:rPr>
        <w:t>“International Human Rights Law in a Nutshell: A Podcast Seminar”</w:t>
      </w:r>
    </w:p>
    <w:p w14:paraId="7AA02867" w14:textId="77777777" w:rsidR="00155057" w:rsidRDefault="00155057" w:rsidP="00155057">
      <w:pPr>
        <w:widowControl w:val="0"/>
        <w:suppressAutoHyphens/>
        <w:rPr>
          <w:rFonts w:ascii="Open Sans" w:hAnsi="Open Sans" w:cs="Open Sans"/>
          <w:lang w:val="en-US"/>
        </w:rPr>
      </w:pPr>
    </w:p>
    <w:p w14:paraId="6D3AF076" w14:textId="77777777" w:rsidR="00155057" w:rsidRDefault="00155057" w:rsidP="00155057">
      <w:pPr>
        <w:widowControl w:val="0"/>
        <w:suppressAutoHyphens/>
        <w:spacing w:after="120"/>
        <w:jc w:val="both"/>
        <w:rPr>
          <w:rFonts w:ascii="Open Sans" w:hAnsi="Open Sans" w:cs="Open Sans"/>
          <w:b/>
          <w:u w:val="single"/>
          <w:lang w:val="en-US"/>
        </w:rPr>
      </w:pPr>
      <w:r>
        <w:rPr>
          <w:rFonts w:ascii="Open Sans" w:hAnsi="Open Sans" w:cs="Open Sans"/>
          <w:b/>
          <w:u w:val="single"/>
          <w:lang w:val="en-US"/>
        </w:rPr>
        <w:t>Seminar content:</w:t>
      </w:r>
    </w:p>
    <w:p w14:paraId="0927DCD3" w14:textId="77777777" w:rsidR="00155057" w:rsidRDefault="00155057" w:rsidP="00155057">
      <w:pPr>
        <w:widowControl w:val="0"/>
        <w:suppressAutoHyphens/>
        <w:spacing w:after="120"/>
        <w:jc w:val="both"/>
        <w:rPr>
          <w:rFonts w:ascii="Open Sans" w:hAnsi="Open Sans" w:cs="Open Sans"/>
          <w:lang w:val="en-US"/>
        </w:rPr>
      </w:pPr>
      <w:r>
        <w:rPr>
          <w:rFonts w:ascii="Open Sans" w:hAnsi="Open Sans" w:cs="Open Sans"/>
          <w:lang w:val="en-US"/>
        </w:rPr>
        <w:t>During the current rise of authoritarianism some might think that human rights law has lost influence and relevance in world politics. Nevertheless, challenges offer opportunities. Accordingly, we try to connect the core concepts of human rights law with current research and recent developments in world politics. This seminar will challenge students in an academic as well as a creative way. Students will – instead of writing a seminar paper – produce a podcast as a group project. The topics aim at broadening the knowledge of human rights law through current affairs as well as ongoing academic debates.</w:t>
      </w:r>
    </w:p>
    <w:p w14:paraId="594F4B2A" w14:textId="77777777" w:rsidR="00155057" w:rsidRDefault="00155057" w:rsidP="00155057">
      <w:pPr>
        <w:widowControl w:val="0"/>
        <w:suppressAutoHyphens/>
        <w:spacing w:after="120"/>
        <w:jc w:val="both"/>
        <w:rPr>
          <w:rFonts w:ascii="Open Sans" w:hAnsi="Open Sans" w:cs="Open Sans"/>
          <w:lang w:val="en-US"/>
        </w:rPr>
      </w:pPr>
      <w:r>
        <w:rPr>
          <w:rFonts w:ascii="Open Sans" w:hAnsi="Open Sans" w:cs="Open Sans"/>
          <w:lang w:val="en-US"/>
        </w:rPr>
        <w:t>After choosing a topic for the podcast, students will design a concept and write a podcast script. Thereby, students will also have to combine the broad topics with current events and research. In a second step students consult with their advisor but primarily with other students and critique each other’s podcast scripts. Each student will individually write a critique of at least two other scripts. Subsequently, students will produce the podcast, which will be 10-15 minutes long. This includes the technical arrangements as well as finding an interview partner from academia or practice and recording the podcast as well as subsequent post-production. Students will present the outcome in a final session, which will be guided by listening to the podcasts and discussions.</w:t>
      </w:r>
    </w:p>
    <w:p w14:paraId="52037328" w14:textId="77777777" w:rsidR="00155057" w:rsidRDefault="00155057" w:rsidP="00155057">
      <w:pPr>
        <w:widowControl w:val="0"/>
        <w:suppressAutoHyphens/>
        <w:spacing w:after="120"/>
        <w:jc w:val="both"/>
        <w:rPr>
          <w:rFonts w:ascii="Open Sans" w:hAnsi="Open Sans" w:cs="Open Sans"/>
          <w:lang w:val="en-US"/>
        </w:rPr>
      </w:pPr>
      <w:r>
        <w:rPr>
          <w:rFonts w:ascii="Open Sans" w:hAnsi="Open Sans" w:cs="Open Sans"/>
          <w:lang w:val="en-US"/>
        </w:rPr>
        <w:t xml:space="preserve">Throughout the seminar, the student’s advisors will provide them with information and advice regarding software and hardware needed. Podcasts of exceptional quality might be published in the ZIS Podcast Series, in collaboration with </w:t>
      </w:r>
      <w:proofErr w:type="spellStart"/>
      <w:r>
        <w:rPr>
          <w:rFonts w:ascii="Open Sans" w:hAnsi="Open Sans" w:cs="Open Sans"/>
          <w:lang w:val="en-US"/>
        </w:rPr>
        <w:t>Völkerrechtsblog</w:t>
      </w:r>
      <w:proofErr w:type="spellEnd"/>
      <w:r>
        <w:rPr>
          <w:rFonts w:ascii="Open Sans" w:hAnsi="Open Sans" w:cs="Open Sans"/>
          <w:lang w:val="en-US"/>
        </w:rPr>
        <w:t xml:space="preserve"> and DGVN, </w:t>
      </w:r>
      <w:proofErr w:type="spellStart"/>
      <w:r>
        <w:rPr>
          <w:rFonts w:ascii="Open Sans" w:hAnsi="Open Sans" w:cs="Open Sans"/>
          <w:lang w:val="en-US"/>
        </w:rPr>
        <w:t>Landesverband</w:t>
      </w:r>
      <w:proofErr w:type="spellEnd"/>
      <w:r>
        <w:rPr>
          <w:rFonts w:ascii="Open Sans" w:hAnsi="Open Sans" w:cs="Open Sans"/>
          <w:lang w:val="en-US"/>
        </w:rPr>
        <w:t xml:space="preserve"> Sachsen, Sachsen-Anhalt und Thüringen </w:t>
      </w:r>
      <w:proofErr w:type="spellStart"/>
      <w:r>
        <w:rPr>
          <w:rFonts w:ascii="Open Sans" w:hAnsi="Open Sans" w:cs="Open Sans"/>
          <w:lang w:val="en-US"/>
        </w:rPr>
        <w:t>e.V.</w:t>
      </w:r>
      <w:proofErr w:type="spellEnd"/>
    </w:p>
    <w:p w14:paraId="6965AAC2" w14:textId="77777777" w:rsidR="00155057" w:rsidRDefault="00155057" w:rsidP="00155057">
      <w:pPr>
        <w:rPr>
          <w:rFonts w:ascii="Open Sans" w:hAnsi="Open Sans" w:cs="Open Sans"/>
          <w:b/>
          <w:u w:val="single"/>
          <w:lang w:val="en-US"/>
        </w:rPr>
      </w:pPr>
      <w:r>
        <w:rPr>
          <w:rFonts w:ascii="Open Sans" w:hAnsi="Open Sans" w:cs="Open Sans"/>
          <w:b/>
          <w:u w:val="single"/>
          <w:lang w:val="en-US"/>
        </w:rPr>
        <w:br w:type="page"/>
      </w:r>
    </w:p>
    <w:p w14:paraId="7C54BD86" w14:textId="77777777" w:rsidR="00155057" w:rsidRDefault="00155057" w:rsidP="00155057">
      <w:pPr>
        <w:widowControl w:val="0"/>
        <w:suppressAutoHyphens/>
        <w:spacing w:after="120"/>
        <w:jc w:val="both"/>
        <w:rPr>
          <w:rFonts w:ascii="Open Sans" w:hAnsi="Open Sans" w:cs="Open Sans"/>
          <w:b/>
          <w:u w:val="single"/>
          <w:lang w:val="en-US"/>
        </w:rPr>
      </w:pPr>
      <w:r>
        <w:rPr>
          <w:rFonts w:ascii="Open Sans" w:hAnsi="Open Sans" w:cs="Open Sans"/>
          <w:b/>
          <w:u w:val="single"/>
          <w:lang w:val="en-US"/>
        </w:rPr>
        <w:lastRenderedPageBreak/>
        <w:t>Seminar procedure:</w:t>
      </w:r>
    </w:p>
    <w:p w14:paraId="59F7B0D8" w14:textId="77777777" w:rsidR="00155057" w:rsidRDefault="00155057" w:rsidP="00155057">
      <w:pPr>
        <w:widowControl w:val="0"/>
        <w:suppressAutoHyphens/>
        <w:spacing w:after="120"/>
        <w:jc w:val="both"/>
        <w:rPr>
          <w:rFonts w:ascii="Open Sans" w:hAnsi="Open Sans" w:cs="Open Sans"/>
          <w:b/>
          <w:u w:val="single"/>
          <w:lang w:val="en-US"/>
        </w:rPr>
      </w:pPr>
    </w:p>
    <w:p w14:paraId="0E482F5B" w14:textId="3BFA1099" w:rsidR="00155057" w:rsidRDefault="00155057" w:rsidP="00155057">
      <w:pPr>
        <w:widowControl w:val="0"/>
        <w:suppressAutoHyphens/>
        <w:spacing w:after="120"/>
        <w:jc w:val="both"/>
        <w:rPr>
          <w:rFonts w:ascii="Open Sans" w:hAnsi="Open Sans" w:cs="Open Sans"/>
          <w:lang w:val="en-GB"/>
        </w:rPr>
      </w:pPr>
      <w:r>
        <w:rPr>
          <w:rFonts w:ascii="Open Sans" w:hAnsi="Open Sans" w:cs="Open Sans"/>
          <w:b/>
          <w:i/>
          <w:lang w:val="en-GB"/>
        </w:rPr>
        <w:t>Preliminary meeting (</w:t>
      </w:r>
      <w:r w:rsidR="00FF688C">
        <w:rPr>
          <w:rFonts w:ascii="Open Sans" w:hAnsi="Open Sans" w:cs="Open Sans"/>
          <w:b/>
          <w:i/>
          <w:lang w:val="en-GB"/>
        </w:rPr>
        <w:t>11.10.2021, 16.40, 6.DS</w:t>
      </w:r>
      <w:r>
        <w:rPr>
          <w:rFonts w:ascii="Open Sans" w:hAnsi="Open Sans" w:cs="Open Sans"/>
          <w:b/>
          <w:i/>
          <w:lang w:val="en-GB"/>
        </w:rPr>
        <w:t>)</w:t>
      </w:r>
      <w:r>
        <w:rPr>
          <w:rFonts w:ascii="Open Sans" w:hAnsi="Open Sans" w:cs="Open Sans"/>
          <w:i/>
          <w:lang w:val="en-GB"/>
        </w:rPr>
        <w:t>:</w:t>
      </w:r>
      <w:r>
        <w:rPr>
          <w:rFonts w:ascii="Open Sans" w:hAnsi="Open Sans" w:cs="Open Sans"/>
          <w:b/>
          <w:i/>
          <w:lang w:val="en-GB"/>
        </w:rPr>
        <w:t xml:space="preserve"> </w:t>
      </w:r>
      <w:r>
        <w:rPr>
          <w:rFonts w:ascii="Open Sans" w:hAnsi="Open Sans" w:cs="Open Sans"/>
          <w:lang w:val="en-GB"/>
        </w:rPr>
        <w:t xml:space="preserve">Introduction to the seminar/seminar procedure, allocation of topics, formation of groups depending on the number of students attending. </w:t>
      </w:r>
    </w:p>
    <w:p w14:paraId="024D6438" w14:textId="77777777" w:rsidR="00155057" w:rsidRDefault="00155057" w:rsidP="00155057">
      <w:pPr>
        <w:widowControl w:val="0"/>
        <w:suppressAutoHyphens/>
        <w:spacing w:after="120"/>
        <w:jc w:val="both"/>
        <w:rPr>
          <w:rFonts w:ascii="Open Sans" w:hAnsi="Open Sans" w:cs="Open Sans"/>
          <w:b/>
          <w:i/>
          <w:lang w:val="en-GB"/>
        </w:rPr>
      </w:pPr>
    </w:p>
    <w:p w14:paraId="6E0A679F" w14:textId="68DBD369" w:rsidR="00155057" w:rsidRDefault="00155057" w:rsidP="00155057">
      <w:pPr>
        <w:widowControl w:val="0"/>
        <w:suppressAutoHyphens/>
        <w:spacing w:after="120"/>
        <w:jc w:val="both"/>
        <w:rPr>
          <w:rFonts w:ascii="Open Sans" w:hAnsi="Open Sans" w:cs="Open Sans"/>
          <w:b/>
          <w:i/>
          <w:lang w:val="en-US"/>
        </w:rPr>
      </w:pPr>
      <w:r>
        <w:rPr>
          <w:rFonts w:ascii="Open Sans" w:hAnsi="Open Sans" w:cs="Open Sans"/>
          <w:b/>
          <w:i/>
          <w:lang w:val="en-US"/>
        </w:rPr>
        <w:t>Introductory session (</w:t>
      </w:r>
      <w:r w:rsidR="00FF688C">
        <w:rPr>
          <w:rFonts w:ascii="Open Sans" w:hAnsi="Open Sans" w:cs="Open Sans"/>
          <w:b/>
          <w:i/>
          <w:lang w:val="en-US"/>
        </w:rPr>
        <w:t>22.11.2021, 14.50, 5.DS</w:t>
      </w:r>
      <w:r>
        <w:rPr>
          <w:rFonts w:ascii="Open Sans" w:hAnsi="Open Sans" w:cs="Open Sans"/>
          <w:b/>
          <w:i/>
          <w:lang w:val="en-US"/>
        </w:rPr>
        <w:t xml:space="preserve">): </w:t>
      </w:r>
      <w:r>
        <w:rPr>
          <w:rFonts w:ascii="Open Sans" w:hAnsi="Open Sans" w:cs="Open Sans"/>
          <w:lang w:val="en-US"/>
        </w:rPr>
        <w:t>Introducing Guidelines on how to create a successful podcast;</w:t>
      </w:r>
      <w:r>
        <w:rPr>
          <w:rFonts w:ascii="Open Sans" w:hAnsi="Open Sans" w:cs="Open Sans"/>
          <w:b/>
          <w:i/>
          <w:lang w:val="en-US"/>
        </w:rPr>
        <w:t xml:space="preserve"> </w:t>
      </w:r>
      <w:r>
        <w:rPr>
          <w:rFonts w:ascii="Open Sans" w:hAnsi="Open Sans" w:cs="Open Sans"/>
          <w:lang w:val="en-US"/>
        </w:rPr>
        <w:t>Introduction to podcast-related technology;</w:t>
      </w:r>
      <w:r>
        <w:rPr>
          <w:rFonts w:ascii="Open Sans" w:hAnsi="Open Sans" w:cs="Open Sans"/>
          <w:b/>
          <w:i/>
          <w:lang w:val="en-US"/>
        </w:rPr>
        <w:t xml:space="preserve"> </w:t>
      </w:r>
      <w:r>
        <w:rPr>
          <w:rFonts w:ascii="Open Sans" w:hAnsi="Open Sans" w:cs="Open Sans"/>
          <w:lang w:val="en-US"/>
        </w:rPr>
        <w:t>Introduction to designing a podcast concept and a script</w:t>
      </w:r>
    </w:p>
    <w:p w14:paraId="20363035" w14:textId="77777777" w:rsidR="00155057" w:rsidRDefault="00155057" w:rsidP="00155057">
      <w:pPr>
        <w:widowControl w:val="0"/>
        <w:suppressAutoHyphens/>
        <w:spacing w:after="120"/>
        <w:jc w:val="both"/>
        <w:rPr>
          <w:rFonts w:ascii="Open Sans" w:hAnsi="Open Sans" w:cs="Open Sans"/>
          <w:b/>
          <w:i/>
          <w:lang w:val="en-US"/>
        </w:rPr>
      </w:pPr>
    </w:p>
    <w:p w14:paraId="59E42BF5" w14:textId="082C3F00" w:rsidR="00155057" w:rsidRDefault="00155057" w:rsidP="00155057">
      <w:pPr>
        <w:widowControl w:val="0"/>
        <w:suppressAutoHyphens/>
        <w:spacing w:after="120"/>
        <w:jc w:val="both"/>
        <w:rPr>
          <w:rFonts w:ascii="Open Sans" w:hAnsi="Open Sans" w:cs="Open Sans"/>
          <w:b/>
          <w:i/>
          <w:lang w:val="en-US"/>
        </w:rPr>
      </w:pPr>
      <w:r>
        <w:rPr>
          <w:rFonts w:ascii="Open Sans" w:hAnsi="Open Sans" w:cs="Open Sans"/>
          <w:b/>
          <w:i/>
          <w:lang w:val="en-US"/>
        </w:rPr>
        <w:t xml:space="preserve">Working phases student groups:   </w:t>
      </w:r>
    </w:p>
    <w:p w14:paraId="21773384" w14:textId="77777777" w:rsidR="00155057" w:rsidRDefault="00155057" w:rsidP="00155057">
      <w:pPr>
        <w:widowControl w:val="0"/>
        <w:suppressAutoHyphens/>
        <w:spacing w:after="120"/>
        <w:jc w:val="both"/>
        <w:rPr>
          <w:rFonts w:ascii="Open Sans" w:hAnsi="Open Sans" w:cs="Open Sans"/>
          <w:b/>
          <w:lang w:val="en-US"/>
        </w:rPr>
      </w:pPr>
      <w:r>
        <w:rPr>
          <w:rFonts w:ascii="Open Sans" w:hAnsi="Open Sans" w:cs="Open Sans"/>
          <w:lang w:val="en-US"/>
        </w:rPr>
        <w:t>1. podcast planning and scripting</w:t>
      </w:r>
    </w:p>
    <w:p w14:paraId="75001CCD" w14:textId="20EF3171" w:rsidR="00155057" w:rsidRDefault="00155057" w:rsidP="00155057">
      <w:pPr>
        <w:widowControl w:val="0"/>
        <w:suppressAutoHyphens/>
        <w:spacing w:after="120"/>
        <w:jc w:val="both"/>
        <w:rPr>
          <w:rFonts w:ascii="Open Sans" w:hAnsi="Open Sans" w:cs="Open Sans"/>
          <w:lang w:val="en-US"/>
        </w:rPr>
      </w:pPr>
      <w:r>
        <w:rPr>
          <w:rFonts w:ascii="Open Sans" w:hAnsi="Open Sans" w:cs="Open Sans"/>
          <w:lang w:val="en-US"/>
        </w:rPr>
        <w:t>2. consultation phase (with advisors and among each other)</w:t>
      </w:r>
      <w:r w:rsidR="00FF688C">
        <w:rPr>
          <w:rFonts w:ascii="Open Sans" w:hAnsi="Open Sans" w:cs="Open Sans"/>
          <w:lang w:val="en-US"/>
        </w:rPr>
        <w:t xml:space="preserve"> </w:t>
      </w:r>
    </w:p>
    <w:p w14:paraId="205DDA1D" w14:textId="77777777" w:rsidR="00155057" w:rsidRDefault="00155057" w:rsidP="00155057">
      <w:pPr>
        <w:widowControl w:val="0"/>
        <w:suppressAutoHyphens/>
        <w:spacing w:after="120"/>
        <w:jc w:val="both"/>
        <w:rPr>
          <w:rFonts w:ascii="Open Sans" w:hAnsi="Open Sans" w:cs="Open Sans"/>
          <w:lang w:val="en-US"/>
        </w:rPr>
      </w:pPr>
      <w:r>
        <w:rPr>
          <w:rFonts w:ascii="Open Sans" w:hAnsi="Open Sans" w:cs="Open Sans"/>
          <w:lang w:val="en-US"/>
        </w:rPr>
        <w:t>3. production phase</w:t>
      </w:r>
    </w:p>
    <w:p w14:paraId="4B8544E7" w14:textId="77777777" w:rsidR="00155057" w:rsidRDefault="00155057" w:rsidP="00155057">
      <w:pPr>
        <w:widowControl w:val="0"/>
        <w:suppressAutoHyphens/>
        <w:spacing w:after="120"/>
        <w:jc w:val="both"/>
        <w:rPr>
          <w:rFonts w:ascii="Open Sans" w:hAnsi="Open Sans" w:cs="Open Sans"/>
          <w:b/>
          <w:i/>
          <w:lang w:val="en-US"/>
        </w:rPr>
      </w:pPr>
    </w:p>
    <w:p w14:paraId="52B13EDD" w14:textId="4ADCFF16" w:rsidR="00155057" w:rsidRPr="00FF688C" w:rsidRDefault="00155057" w:rsidP="00155057">
      <w:pPr>
        <w:widowControl w:val="0"/>
        <w:suppressAutoHyphens/>
        <w:spacing w:after="120"/>
        <w:jc w:val="both"/>
        <w:rPr>
          <w:rFonts w:ascii="Open Sans" w:hAnsi="Open Sans" w:cs="Open Sans"/>
          <w:b/>
          <w:bCs/>
          <w:lang w:val="en-US"/>
        </w:rPr>
      </w:pPr>
      <w:r>
        <w:rPr>
          <w:rFonts w:ascii="Open Sans" w:hAnsi="Open Sans" w:cs="Open Sans"/>
          <w:b/>
          <w:i/>
          <w:lang w:val="en-US"/>
        </w:rPr>
        <w:t>Final presentations</w:t>
      </w:r>
      <w:r w:rsidR="00FF688C">
        <w:rPr>
          <w:rFonts w:ascii="Open Sans" w:hAnsi="Open Sans" w:cs="Open Sans"/>
          <w:b/>
          <w:i/>
          <w:lang w:val="en-US"/>
        </w:rPr>
        <w:t xml:space="preserve"> and seminar: </w:t>
      </w:r>
      <w:r>
        <w:rPr>
          <w:rFonts w:ascii="Open Sans" w:hAnsi="Open Sans" w:cs="Open Sans"/>
          <w:i/>
          <w:lang w:val="en-US"/>
        </w:rPr>
        <w:t xml:space="preserve"> </w:t>
      </w:r>
      <w:r w:rsidR="00FF688C" w:rsidRPr="00FF688C">
        <w:rPr>
          <w:rFonts w:ascii="Open Sans" w:hAnsi="Open Sans" w:cs="Open Sans"/>
          <w:b/>
          <w:bCs/>
          <w:i/>
          <w:lang w:val="en-US"/>
        </w:rPr>
        <w:t>28. and 29.01.2022</w:t>
      </w:r>
    </w:p>
    <w:p w14:paraId="74C5822B" w14:textId="77777777" w:rsidR="00155057" w:rsidRDefault="00155057" w:rsidP="00155057">
      <w:pPr>
        <w:widowControl w:val="0"/>
        <w:suppressAutoHyphens/>
        <w:spacing w:after="120"/>
        <w:jc w:val="both"/>
        <w:rPr>
          <w:rFonts w:ascii="Open Sans" w:hAnsi="Open Sans" w:cs="Open Sans"/>
          <w:u w:val="single"/>
          <w:lang w:val="en-US"/>
        </w:rPr>
      </w:pPr>
    </w:p>
    <w:p w14:paraId="0F0A9D2E" w14:textId="77777777" w:rsidR="00155057" w:rsidRDefault="00155057" w:rsidP="00155057">
      <w:pPr>
        <w:widowControl w:val="0"/>
        <w:suppressAutoHyphens/>
        <w:spacing w:after="120"/>
        <w:jc w:val="both"/>
        <w:rPr>
          <w:rFonts w:ascii="Open Sans" w:hAnsi="Open Sans" w:cs="Open Sans"/>
          <w:b/>
          <w:u w:val="single"/>
          <w:lang w:val="en-US"/>
        </w:rPr>
      </w:pPr>
      <w:r>
        <w:rPr>
          <w:rFonts w:ascii="Open Sans" w:hAnsi="Open Sans" w:cs="Open Sans"/>
          <w:b/>
          <w:u w:val="single"/>
          <w:lang w:val="en-US"/>
        </w:rPr>
        <w:t>Examination:</w:t>
      </w:r>
    </w:p>
    <w:p w14:paraId="253C94C0" w14:textId="77777777" w:rsidR="00155057" w:rsidRDefault="00155057" w:rsidP="00155057">
      <w:pPr>
        <w:widowControl w:val="0"/>
        <w:suppressAutoHyphens/>
        <w:spacing w:after="120"/>
        <w:jc w:val="both"/>
        <w:rPr>
          <w:rFonts w:ascii="Open Sans" w:hAnsi="Open Sans" w:cs="Open Sans"/>
          <w:lang w:val="en-US"/>
        </w:rPr>
      </w:pPr>
      <w:r>
        <w:rPr>
          <w:rFonts w:ascii="Open Sans" w:hAnsi="Open Sans" w:cs="Open Sans"/>
          <w:lang w:val="en-US"/>
        </w:rPr>
        <w:t>1. Podcast script (25%)</w:t>
      </w:r>
    </w:p>
    <w:p w14:paraId="20235594" w14:textId="77777777" w:rsidR="00155057" w:rsidRDefault="00155057" w:rsidP="00155057">
      <w:pPr>
        <w:widowControl w:val="0"/>
        <w:suppressAutoHyphens/>
        <w:spacing w:after="120"/>
        <w:jc w:val="both"/>
        <w:rPr>
          <w:rFonts w:ascii="Open Sans" w:hAnsi="Open Sans" w:cs="Open Sans"/>
          <w:lang w:val="en-US"/>
        </w:rPr>
      </w:pPr>
      <w:r>
        <w:rPr>
          <w:rFonts w:ascii="Open Sans" w:hAnsi="Open Sans" w:cs="Open Sans"/>
          <w:lang w:val="en-US"/>
        </w:rPr>
        <w:t>2. Final presentation (25%)</w:t>
      </w:r>
    </w:p>
    <w:p w14:paraId="0696E1B7" w14:textId="77777777" w:rsidR="00155057" w:rsidRDefault="00155057" w:rsidP="00155057">
      <w:pPr>
        <w:widowControl w:val="0"/>
        <w:suppressAutoHyphens/>
        <w:spacing w:after="120"/>
        <w:jc w:val="both"/>
        <w:rPr>
          <w:rFonts w:ascii="Open Sans" w:hAnsi="Open Sans" w:cs="Open Sans"/>
          <w:lang w:val="en-US"/>
        </w:rPr>
      </w:pPr>
      <w:r>
        <w:rPr>
          <w:rFonts w:ascii="Open Sans" w:hAnsi="Open Sans" w:cs="Open Sans"/>
          <w:lang w:val="en-US"/>
        </w:rPr>
        <w:t>3. Produced Podcast (50%)</w:t>
      </w:r>
    </w:p>
    <w:p w14:paraId="655DDFE0" w14:textId="77777777" w:rsidR="00155057" w:rsidRDefault="00155057" w:rsidP="00155057">
      <w:pPr>
        <w:rPr>
          <w:lang w:val="en-US"/>
        </w:rPr>
      </w:pPr>
      <w:r>
        <w:rPr>
          <w:lang w:val="en-US"/>
        </w:rPr>
        <w:br w:type="page"/>
      </w:r>
    </w:p>
    <w:p w14:paraId="5D628FA1" w14:textId="176C943F" w:rsidR="00155057" w:rsidRPr="003E1D30" w:rsidRDefault="00155057" w:rsidP="00155057">
      <w:pPr>
        <w:ind w:left="360"/>
        <w:jc w:val="both"/>
        <w:rPr>
          <w:rFonts w:ascii="Open Sans" w:hAnsi="Open Sans" w:cs="Open Sans"/>
          <w:b/>
        </w:rPr>
      </w:pPr>
      <w:r w:rsidRPr="003E1D30">
        <w:rPr>
          <w:rFonts w:ascii="Open Sans" w:hAnsi="Open Sans" w:cs="Open Sans"/>
          <w:b/>
        </w:rPr>
        <w:lastRenderedPageBreak/>
        <w:t xml:space="preserve">General Topics/ </w:t>
      </w:r>
      <w:proofErr w:type="spellStart"/>
      <w:r w:rsidRPr="003E1D30">
        <w:rPr>
          <w:rFonts w:ascii="Open Sans" w:hAnsi="Open Sans" w:cs="Open Sans"/>
          <w:b/>
        </w:rPr>
        <w:t>Introduction</w:t>
      </w:r>
      <w:proofErr w:type="spellEnd"/>
    </w:p>
    <w:p w14:paraId="292D0BFA" w14:textId="77777777" w:rsidR="00155057" w:rsidRPr="003E1D30" w:rsidRDefault="00155057" w:rsidP="00155057">
      <w:pPr>
        <w:pStyle w:val="Listenabsatz"/>
        <w:numPr>
          <w:ilvl w:val="0"/>
          <w:numId w:val="7"/>
        </w:numPr>
        <w:jc w:val="both"/>
        <w:rPr>
          <w:rFonts w:ascii="Open Sans" w:hAnsi="Open Sans" w:cs="Open Sans"/>
          <w:lang w:val="en-US"/>
        </w:rPr>
      </w:pPr>
      <w:r w:rsidRPr="003E1D30">
        <w:rPr>
          <w:rFonts w:ascii="Open Sans" w:hAnsi="Open Sans" w:cs="Open Sans"/>
          <w:lang w:val="en-US"/>
        </w:rPr>
        <w:t>Historical Origins of Human Rights</w:t>
      </w:r>
    </w:p>
    <w:p w14:paraId="40312C4B" w14:textId="77777777" w:rsidR="00155057" w:rsidRPr="003E1D30" w:rsidRDefault="00155057" w:rsidP="00155057">
      <w:pPr>
        <w:pStyle w:val="Listenabsatz"/>
        <w:numPr>
          <w:ilvl w:val="0"/>
          <w:numId w:val="7"/>
        </w:numPr>
        <w:jc w:val="both"/>
        <w:rPr>
          <w:rFonts w:ascii="Open Sans" w:hAnsi="Open Sans" w:cs="Open Sans"/>
        </w:rPr>
      </w:pPr>
      <w:r w:rsidRPr="003E1D30">
        <w:rPr>
          <w:rFonts w:ascii="Open Sans" w:hAnsi="Open Sans" w:cs="Open Sans"/>
        </w:rPr>
        <w:t>Human Rights Theory</w:t>
      </w:r>
    </w:p>
    <w:p w14:paraId="397D151C" w14:textId="77777777" w:rsidR="00155057" w:rsidRPr="003E1D30" w:rsidRDefault="00155057" w:rsidP="00155057">
      <w:pPr>
        <w:pStyle w:val="Listenabsatz"/>
        <w:numPr>
          <w:ilvl w:val="0"/>
          <w:numId w:val="7"/>
        </w:numPr>
        <w:jc w:val="both"/>
        <w:rPr>
          <w:rFonts w:ascii="Open Sans" w:hAnsi="Open Sans" w:cs="Open Sans"/>
          <w:lang w:val="en-US"/>
        </w:rPr>
      </w:pPr>
      <w:r w:rsidRPr="003E1D30">
        <w:rPr>
          <w:rFonts w:ascii="Open Sans" w:hAnsi="Open Sans" w:cs="Open Sans"/>
          <w:lang w:val="en-US"/>
        </w:rPr>
        <w:t>Sources of Human Rights in International Law</w:t>
      </w:r>
    </w:p>
    <w:p w14:paraId="0E9FA12D" w14:textId="77777777" w:rsidR="00155057" w:rsidRPr="003E1D30" w:rsidRDefault="00155057" w:rsidP="00155057">
      <w:pPr>
        <w:pStyle w:val="Listenabsatz"/>
        <w:numPr>
          <w:ilvl w:val="0"/>
          <w:numId w:val="7"/>
        </w:numPr>
        <w:jc w:val="both"/>
        <w:rPr>
          <w:rFonts w:ascii="Open Sans" w:hAnsi="Open Sans" w:cs="Open Sans"/>
        </w:rPr>
      </w:pPr>
      <w:proofErr w:type="spellStart"/>
      <w:r w:rsidRPr="003E1D30">
        <w:rPr>
          <w:rFonts w:ascii="Open Sans" w:hAnsi="Open Sans" w:cs="Open Sans"/>
        </w:rPr>
        <w:t>Universality</w:t>
      </w:r>
      <w:proofErr w:type="spellEnd"/>
      <w:r w:rsidRPr="003E1D30">
        <w:rPr>
          <w:rFonts w:ascii="Open Sans" w:hAnsi="Open Sans" w:cs="Open Sans"/>
        </w:rPr>
        <w:t xml:space="preserve"> </w:t>
      </w:r>
      <w:proofErr w:type="spellStart"/>
      <w:r w:rsidRPr="003E1D30">
        <w:rPr>
          <w:rFonts w:ascii="Open Sans" w:hAnsi="Open Sans" w:cs="Open Sans"/>
        </w:rPr>
        <w:t>of</w:t>
      </w:r>
      <w:proofErr w:type="spellEnd"/>
      <w:r w:rsidRPr="003E1D30">
        <w:rPr>
          <w:rFonts w:ascii="Open Sans" w:hAnsi="Open Sans" w:cs="Open Sans"/>
        </w:rPr>
        <w:t xml:space="preserve"> Human Rights</w:t>
      </w:r>
    </w:p>
    <w:p w14:paraId="1CF6F233" w14:textId="77777777" w:rsidR="00155057" w:rsidRPr="003E1D30" w:rsidRDefault="00155057" w:rsidP="00155057">
      <w:pPr>
        <w:pStyle w:val="Listenabsatz"/>
        <w:numPr>
          <w:ilvl w:val="0"/>
          <w:numId w:val="7"/>
        </w:numPr>
        <w:jc w:val="both"/>
        <w:rPr>
          <w:rFonts w:ascii="Open Sans" w:hAnsi="Open Sans" w:cs="Open Sans"/>
          <w:lang w:val="en-US"/>
        </w:rPr>
      </w:pPr>
      <w:r w:rsidRPr="003E1D30">
        <w:rPr>
          <w:rFonts w:ascii="Open Sans" w:hAnsi="Open Sans" w:cs="Open Sans"/>
          <w:lang w:val="en-US"/>
        </w:rPr>
        <w:t>(Postcolonial) Criticism of Human Rights</w:t>
      </w:r>
    </w:p>
    <w:p w14:paraId="48B64081" w14:textId="3B7FF9F9" w:rsidR="00155057" w:rsidRPr="003E1D30" w:rsidRDefault="00155057" w:rsidP="00155057">
      <w:pPr>
        <w:ind w:left="360"/>
        <w:jc w:val="both"/>
        <w:rPr>
          <w:rFonts w:ascii="Open Sans" w:hAnsi="Open Sans" w:cs="Open Sans"/>
          <w:b/>
          <w:lang w:val="en-US"/>
        </w:rPr>
      </w:pPr>
      <w:r w:rsidRPr="003E1D30">
        <w:rPr>
          <w:rFonts w:ascii="Open Sans" w:hAnsi="Open Sans" w:cs="Open Sans"/>
          <w:b/>
          <w:lang w:val="en-US"/>
        </w:rPr>
        <w:t>Substantive Human Rights</w:t>
      </w:r>
    </w:p>
    <w:p w14:paraId="12D574A0" w14:textId="77777777" w:rsidR="00155057" w:rsidRPr="003E1D30" w:rsidRDefault="00155057" w:rsidP="00155057">
      <w:pPr>
        <w:pStyle w:val="Listenabsatz"/>
        <w:numPr>
          <w:ilvl w:val="0"/>
          <w:numId w:val="7"/>
        </w:numPr>
        <w:jc w:val="both"/>
        <w:rPr>
          <w:rFonts w:ascii="Open Sans" w:hAnsi="Open Sans" w:cs="Open Sans"/>
          <w:lang w:val="en-US"/>
        </w:rPr>
      </w:pPr>
      <w:r w:rsidRPr="003E1D30">
        <w:rPr>
          <w:rFonts w:ascii="Open Sans" w:hAnsi="Open Sans" w:cs="Open Sans"/>
          <w:lang w:val="en-US"/>
        </w:rPr>
        <w:t>Civil and Political Rights (First Generation)</w:t>
      </w:r>
    </w:p>
    <w:p w14:paraId="21E7D6D9" w14:textId="77777777" w:rsidR="00155057" w:rsidRPr="003E1D30" w:rsidRDefault="00155057" w:rsidP="00155057">
      <w:pPr>
        <w:pStyle w:val="Listenabsatz"/>
        <w:numPr>
          <w:ilvl w:val="0"/>
          <w:numId w:val="7"/>
        </w:numPr>
        <w:jc w:val="both"/>
        <w:rPr>
          <w:rFonts w:ascii="Open Sans" w:hAnsi="Open Sans" w:cs="Open Sans"/>
          <w:lang w:val="en-US"/>
        </w:rPr>
      </w:pPr>
      <w:r w:rsidRPr="003E1D30">
        <w:rPr>
          <w:rFonts w:ascii="Open Sans" w:hAnsi="Open Sans" w:cs="Open Sans"/>
          <w:lang w:val="en-US"/>
        </w:rPr>
        <w:t>Economic, Social and Cultural Rights (Second Generation)</w:t>
      </w:r>
    </w:p>
    <w:p w14:paraId="562A0990" w14:textId="77777777" w:rsidR="00155057" w:rsidRPr="003E1D30" w:rsidRDefault="00155057" w:rsidP="00155057">
      <w:pPr>
        <w:pStyle w:val="Listenabsatz"/>
        <w:numPr>
          <w:ilvl w:val="0"/>
          <w:numId w:val="7"/>
        </w:numPr>
        <w:jc w:val="both"/>
        <w:rPr>
          <w:rFonts w:ascii="Open Sans" w:hAnsi="Open Sans" w:cs="Open Sans"/>
          <w:lang w:val="en-US"/>
        </w:rPr>
      </w:pPr>
      <w:r w:rsidRPr="003E1D30">
        <w:rPr>
          <w:rFonts w:ascii="Open Sans" w:hAnsi="Open Sans" w:cs="Open Sans"/>
          <w:lang w:val="en-US"/>
        </w:rPr>
        <w:t>Collective Human Rights, Right to Self-determination, Environmental Human Rights, Right to Intergenerational Equity (Third Generation)</w:t>
      </w:r>
    </w:p>
    <w:p w14:paraId="25BDC523" w14:textId="77777777" w:rsidR="00155057" w:rsidRPr="003E1D30" w:rsidRDefault="00155057" w:rsidP="00155057">
      <w:pPr>
        <w:pStyle w:val="Listenabsatz"/>
        <w:numPr>
          <w:ilvl w:val="0"/>
          <w:numId w:val="7"/>
        </w:numPr>
        <w:jc w:val="both"/>
        <w:rPr>
          <w:rFonts w:ascii="Open Sans" w:hAnsi="Open Sans" w:cs="Open Sans"/>
          <w:lang w:val="en-US"/>
        </w:rPr>
      </w:pPr>
      <w:r w:rsidRPr="003E1D30">
        <w:rPr>
          <w:rFonts w:ascii="Open Sans" w:hAnsi="Open Sans" w:cs="Open Sans"/>
          <w:lang w:val="en-US"/>
        </w:rPr>
        <w:t>Digital Human Rights as Fourth Generation?</w:t>
      </w:r>
    </w:p>
    <w:p w14:paraId="7C4091CC" w14:textId="77777777" w:rsidR="00155057" w:rsidRPr="003E1D30" w:rsidRDefault="00155057" w:rsidP="00155057">
      <w:pPr>
        <w:pStyle w:val="Listenabsatz"/>
        <w:numPr>
          <w:ilvl w:val="0"/>
          <w:numId w:val="7"/>
        </w:numPr>
        <w:jc w:val="both"/>
        <w:rPr>
          <w:rFonts w:ascii="Open Sans" w:hAnsi="Open Sans" w:cs="Open Sans"/>
          <w:lang w:val="en-US"/>
        </w:rPr>
      </w:pPr>
      <w:r w:rsidRPr="003E1D30">
        <w:rPr>
          <w:rFonts w:ascii="Open Sans" w:hAnsi="Open Sans" w:cs="Open Sans"/>
          <w:lang w:val="en-US"/>
        </w:rPr>
        <w:t>Rights of Children</w:t>
      </w:r>
    </w:p>
    <w:p w14:paraId="54264741" w14:textId="77777777" w:rsidR="00155057" w:rsidRPr="003E1D30" w:rsidRDefault="00155057" w:rsidP="00155057">
      <w:pPr>
        <w:pStyle w:val="Listenabsatz"/>
        <w:numPr>
          <w:ilvl w:val="0"/>
          <w:numId w:val="7"/>
        </w:numPr>
        <w:jc w:val="both"/>
        <w:rPr>
          <w:rFonts w:ascii="Open Sans" w:hAnsi="Open Sans" w:cs="Open Sans"/>
          <w:lang w:val="en-US"/>
        </w:rPr>
      </w:pPr>
      <w:r w:rsidRPr="003E1D30">
        <w:rPr>
          <w:rFonts w:ascii="Open Sans" w:hAnsi="Open Sans" w:cs="Open Sans"/>
          <w:lang w:val="en-US"/>
        </w:rPr>
        <w:t>Rights of Women</w:t>
      </w:r>
    </w:p>
    <w:p w14:paraId="5B886419" w14:textId="77777777" w:rsidR="00155057" w:rsidRPr="003E1D30" w:rsidRDefault="00155057" w:rsidP="00155057">
      <w:pPr>
        <w:pStyle w:val="Listenabsatz"/>
        <w:numPr>
          <w:ilvl w:val="0"/>
          <w:numId w:val="7"/>
        </w:numPr>
        <w:jc w:val="both"/>
        <w:rPr>
          <w:rFonts w:ascii="Open Sans" w:hAnsi="Open Sans" w:cs="Open Sans"/>
          <w:lang w:val="en-US"/>
        </w:rPr>
      </w:pPr>
      <w:r w:rsidRPr="003E1D30">
        <w:rPr>
          <w:rFonts w:ascii="Open Sans" w:hAnsi="Open Sans" w:cs="Open Sans"/>
          <w:lang w:val="en-US"/>
        </w:rPr>
        <w:t>Rights of Persons with Disabilities</w:t>
      </w:r>
    </w:p>
    <w:p w14:paraId="1A750AF8" w14:textId="77777777" w:rsidR="00155057" w:rsidRPr="003E1D30" w:rsidRDefault="00155057" w:rsidP="00155057">
      <w:pPr>
        <w:ind w:left="360"/>
        <w:jc w:val="both"/>
        <w:rPr>
          <w:rFonts w:ascii="Open Sans" w:hAnsi="Open Sans" w:cs="Open Sans"/>
          <w:b/>
          <w:lang w:val="en-US"/>
        </w:rPr>
      </w:pPr>
      <w:r w:rsidRPr="003E1D30">
        <w:rPr>
          <w:rFonts w:ascii="Open Sans" w:hAnsi="Open Sans" w:cs="Open Sans"/>
          <w:b/>
          <w:lang w:val="en-US"/>
        </w:rPr>
        <w:t>The United Nation’s Human Rights System</w:t>
      </w:r>
    </w:p>
    <w:p w14:paraId="1732978D" w14:textId="77777777" w:rsidR="00155057" w:rsidRPr="003E1D30" w:rsidRDefault="00155057" w:rsidP="00155057">
      <w:pPr>
        <w:pStyle w:val="Listenabsatz"/>
        <w:numPr>
          <w:ilvl w:val="0"/>
          <w:numId w:val="7"/>
        </w:numPr>
        <w:jc w:val="both"/>
        <w:rPr>
          <w:rFonts w:ascii="Open Sans" w:hAnsi="Open Sans" w:cs="Open Sans"/>
          <w:lang w:val="en-US"/>
        </w:rPr>
      </w:pPr>
      <w:r w:rsidRPr="003E1D30">
        <w:rPr>
          <w:rFonts w:ascii="Open Sans" w:hAnsi="Open Sans" w:cs="Open Sans"/>
          <w:lang w:val="en-US"/>
        </w:rPr>
        <w:t>UN Human Right Bodies</w:t>
      </w:r>
    </w:p>
    <w:p w14:paraId="0AECAC55" w14:textId="77777777" w:rsidR="00155057" w:rsidRPr="003E1D30" w:rsidRDefault="00155057" w:rsidP="00155057">
      <w:pPr>
        <w:pStyle w:val="Listenabsatz"/>
        <w:numPr>
          <w:ilvl w:val="0"/>
          <w:numId w:val="7"/>
        </w:numPr>
        <w:jc w:val="both"/>
        <w:rPr>
          <w:rFonts w:ascii="Open Sans" w:hAnsi="Open Sans" w:cs="Open Sans"/>
          <w:lang w:val="en-US"/>
        </w:rPr>
      </w:pPr>
      <w:r w:rsidRPr="003E1D30">
        <w:rPr>
          <w:rFonts w:ascii="Open Sans" w:hAnsi="Open Sans" w:cs="Open Sans"/>
          <w:lang w:val="en-US"/>
        </w:rPr>
        <w:t>UN-Charter Based Monitoring of Human Rights</w:t>
      </w:r>
    </w:p>
    <w:p w14:paraId="349BDD85" w14:textId="77777777" w:rsidR="00155057" w:rsidRPr="003E1D30" w:rsidRDefault="00155057" w:rsidP="00155057">
      <w:pPr>
        <w:pStyle w:val="Listenabsatz"/>
        <w:numPr>
          <w:ilvl w:val="0"/>
          <w:numId w:val="7"/>
        </w:numPr>
        <w:jc w:val="both"/>
        <w:rPr>
          <w:rFonts w:ascii="Open Sans" w:hAnsi="Open Sans" w:cs="Open Sans"/>
          <w:lang w:val="en-US"/>
        </w:rPr>
      </w:pPr>
      <w:r w:rsidRPr="003E1D30">
        <w:rPr>
          <w:rFonts w:ascii="Open Sans" w:hAnsi="Open Sans" w:cs="Open Sans"/>
          <w:lang w:val="en-US"/>
        </w:rPr>
        <w:t>Reservations to UN Human Right Treaties</w:t>
      </w:r>
    </w:p>
    <w:p w14:paraId="5A8E0A56" w14:textId="77777777" w:rsidR="00155057" w:rsidRPr="003E1D30" w:rsidRDefault="00155057" w:rsidP="00155057">
      <w:pPr>
        <w:ind w:firstLine="360"/>
        <w:jc w:val="both"/>
        <w:rPr>
          <w:rFonts w:ascii="Open Sans" w:hAnsi="Open Sans" w:cs="Open Sans"/>
          <w:b/>
        </w:rPr>
      </w:pPr>
      <w:r w:rsidRPr="003E1D30">
        <w:rPr>
          <w:rFonts w:ascii="Open Sans" w:hAnsi="Open Sans" w:cs="Open Sans"/>
          <w:b/>
          <w:lang w:val="en-US"/>
        </w:rPr>
        <w:t xml:space="preserve">Regional Human Right Systems </w:t>
      </w:r>
    </w:p>
    <w:p w14:paraId="162F68FA" w14:textId="77777777" w:rsidR="00155057" w:rsidRPr="003E1D30" w:rsidRDefault="00155057" w:rsidP="00155057">
      <w:pPr>
        <w:pStyle w:val="Listenabsatz"/>
        <w:numPr>
          <w:ilvl w:val="0"/>
          <w:numId w:val="7"/>
        </w:numPr>
        <w:jc w:val="both"/>
        <w:rPr>
          <w:rFonts w:ascii="Open Sans" w:hAnsi="Open Sans" w:cs="Open Sans"/>
          <w:lang w:val="en-US"/>
        </w:rPr>
      </w:pPr>
      <w:r w:rsidRPr="003E1D30">
        <w:rPr>
          <w:rFonts w:ascii="Open Sans" w:hAnsi="Open Sans" w:cs="Open Sans"/>
          <w:lang w:val="en-US"/>
        </w:rPr>
        <w:t>European System of Protection of Human Rights</w:t>
      </w:r>
    </w:p>
    <w:p w14:paraId="33DAE93B" w14:textId="77777777" w:rsidR="00155057" w:rsidRPr="003E1D30" w:rsidRDefault="00155057" w:rsidP="00155057">
      <w:pPr>
        <w:pStyle w:val="Listenabsatz"/>
        <w:numPr>
          <w:ilvl w:val="0"/>
          <w:numId w:val="7"/>
        </w:numPr>
        <w:jc w:val="both"/>
        <w:rPr>
          <w:rFonts w:ascii="Open Sans" w:hAnsi="Open Sans" w:cs="Open Sans"/>
          <w:lang w:val="en-US"/>
        </w:rPr>
      </w:pPr>
      <w:r w:rsidRPr="003E1D30">
        <w:rPr>
          <w:rFonts w:ascii="Open Sans" w:hAnsi="Open Sans" w:cs="Open Sans"/>
          <w:lang w:val="en-US"/>
        </w:rPr>
        <w:t>Arab System of Protection of Human Rights</w:t>
      </w:r>
    </w:p>
    <w:p w14:paraId="70324EED" w14:textId="77777777" w:rsidR="00155057" w:rsidRPr="003E1D30" w:rsidRDefault="00155057" w:rsidP="00155057">
      <w:pPr>
        <w:pStyle w:val="Listenabsatz"/>
        <w:numPr>
          <w:ilvl w:val="0"/>
          <w:numId w:val="7"/>
        </w:numPr>
        <w:jc w:val="both"/>
        <w:rPr>
          <w:rFonts w:ascii="Open Sans" w:hAnsi="Open Sans" w:cs="Open Sans"/>
          <w:lang w:val="en-US"/>
        </w:rPr>
      </w:pPr>
      <w:r w:rsidRPr="003E1D30">
        <w:rPr>
          <w:rFonts w:ascii="Open Sans" w:hAnsi="Open Sans" w:cs="Open Sans"/>
          <w:lang w:val="en-US"/>
        </w:rPr>
        <w:t>African System of Protection of Human Rights</w:t>
      </w:r>
    </w:p>
    <w:p w14:paraId="550AD9C6" w14:textId="77777777" w:rsidR="00155057" w:rsidRPr="003E1D30" w:rsidRDefault="00155057" w:rsidP="00155057">
      <w:pPr>
        <w:pStyle w:val="Listenabsatz"/>
        <w:numPr>
          <w:ilvl w:val="0"/>
          <w:numId w:val="7"/>
        </w:numPr>
        <w:jc w:val="both"/>
        <w:rPr>
          <w:rFonts w:ascii="Open Sans" w:hAnsi="Open Sans" w:cs="Open Sans"/>
          <w:lang w:val="en-US"/>
        </w:rPr>
      </w:pPr>
      <w:r w:rsidRPr="003E1D30">
        <w:rPr>
          <w:rFonts w:ascii="Open Sans" w:hAnsi="Open Sans" w:cs="Open Sans"/>
          <w:lang w:val="en-US"/>
        </w:rPr>
        <w:t>Inter-American System of Protection of Human Rights</w:t>
      </w:r>
    </w:p>
    <w:p w14:paraId="1C516E8D" w14:textId="37A58B11" w:rsidR="00155057" w:rsidRPr="003E1D30" w:rsidRDefault="00155057" w:rsidP="00155057">
      <w:pPr>
        <w:ind w:firstLine="360"/>
        <w:jc w:val="both"/>
        <w:rPr>
          <w:rFonts w:ascii="Open Sans" w:hAnsi="Open Sans" w:cs="Open Sans"/>
          <w:b/>
          <w:lang w:val="en-US"/>
        </w:rPr>
      </w:pPr>
      <w:r w:rsidRPr="003E1D30">
        <w:rPr>
          <w:rFonts w:ascii="Open Sans" w:hAnsi="Open Sans" w:cs="Open Sans"/>
          <w:b/>
          <w:lang w:val="en-US"/>
        </w:rPr>
        <w:t>Special Application of Human Rights</w:t>
      </w:r>
    </w:p>
    <w:p w14:paraId="7B0AE718" w14:textId="77777777" w:rsidR="00155057" w:rsidRPr="003E1D30" w:rsidRDefault="00155057" w:rsidP="00155057">
      <w:pPr>
        <w:pStyle w:val="Listenabsatz"/>
        <w:numPr>
          <w:ilvl w:val="0"/>
          <w:numId w:val="7"/>
        </w:numPr>
        <w:jc w:val="both"/>
        <w:rPr>
          <w:rFonts w:ascii="Open Sans" w:hAnsi="Open Sans" w:cs="Open Sans"/>
          <w:lang w:val="en-US"/>
        </w:rPr>
      </w:pPr>
      <w:r w:rsidRPr="003E1D30">
        <w:rPr>
          <w:rFonts w:ascii="Open Sans" w:hAnsi="Open Sans" w:cs="Open Sans"/>
          <w:lang w:val="en-US"/>
        </w:rPr>
        <w:t>Human Rights Obligations of Private Actors</w:t>
      </w:r>
    </w:p>
    <w:p w14:paraId="6C5075AF" w14:textId="77777777" w:rsidR="00155057" w:rsidRPr="003E1D30" w:rsidRDefault="00155057" w:rsidP="00155057">
      <w:pPr>
        <w:pStyle w:val="Listenabsatz"/>
        <w:numPr>
          <w:ilvl w:val="0"/>
          <w:numId w:val="7"/>
        </w:numPr>
        <w:jc w:val="both"/>
        <w:rPr>
          <w:rFonts w:ascii="Open Sans" w:hAnsi="Open Sans" w:cs="Open Sans"/>
          <w:lang w:val="en-US"/>
        </w:rPr>
      </w:pPr>
      <w:r w:rsidRPr="003E1D30">
        <w:rPr>
          <w:rFonts w:ascii="Open Sans" w:hAnsi="Open Sans" w:cs="Open Sans"/>
          <w:lang w:val="en-US"/>
        </w:rPr>
        <w:t>Human Rights and Terrorism</w:t>
      </w:r>
    </w:p>
    <w:p w14:paraId="65BF9F0D" w14:textId="77777777" w:rsidR="00155057" w:rsidRPr="003E1D30" w:rsidRDefault="00155057" w:rsidP="00155057">
      <w:pPr>
        <w:pStyle w:val="Listenabsatz"/>
        <w:numPr>
          <w:ilvl w:val="0"/>
          <w:numId w:val="7"/>
        </w:numPr>
        <w:jc w:val="both"/>
        <w:rPr>
          <w:rFonts w:ascii="Open Sans" w:hAnsi="Open Sans" w:cs="Open Sans"/>
          <w:lang w:val="en-US"/>
        </w:rPr>
      </w:pPr>
      <w:r w:rsidRPr="003E1D30">
        <w:rPr>
          <w:rFonts w:ascii="Open Sans" w:hAnsi="Open Sans" w:cs="Open Sans"/>
          <w:lang w:val="en-US"/>
        </w:rPr>
        <w:t>Human Rights in Armed Conflicts</w:t>
      </w:r>
    </w:p>
    <w:p w14:paraId="0345A5E5" w14:textId="77777777" w:rsidR="00155057" w:rsidRPr="003E1D30" w:rsidRDefault="00155057" w:rsidP="00155057">
      <w:pPr>
        <w:pStyle w:val="Listenabsatz"/>
        <w:numPr>
          <w:ilvl w:val="0"/>
          <w:numId w:val="7"/>
        </w:numPr>
        <w:jc w:val="both"/>
        <w:rPr>
          <w:rFonts w:ascii="Open Sans" w:hAnsi="Open Sans" w:cs="Open Sans"/>
          <w:lang w:val="en-US"/>
        </w:rPr>
      </w:pPr>
      <w:r w:rsidRPr="003E1D30">
        <w:rPr>
          <w:rFonts w:ascii="Open Sans" w:hAnsi="Open Sans" w:cs="Open Sans"/>
          <w:lang w:val="en-US"/>
        </w:rPr>
        <w:t xml:space="preserve">Humanitarian Intervention and R2P </w:t>
      </w:r>
    </w:p>
    <w:p w14:paraId="21F9F273" w14:textId="77777777" w:rsidR="00155057" w:rsidRPr="003E1D30" w:rsidRDefault="00155057" w:rsidP="00155057">
      <w:pPr>
        <w:pStyle w:val="Listenabsatz"/>
        <w:numPr>
          <w:ilvl w:val="0"/>
          <w:numId w:val="7"/>
        </w:numPr>
        <w:jc w:val="both"/>
        <w:rPr>
          <w:rFonts w:ascii="Open Sans" w:hAnsi="Open Sans" w:cs="Open Sans"/>
          <w:lang w:val="en-US"/>
        </w:rPr>
      </w:pPr>
      <w:r w:rsidRPr="003E1D30">
        <w:rPr>
          <w:rFonts w:ascii="Open Sans" w:hAnsi="Open Sans" w:cs="Open Sans"/>
          <w:lang w:val="en-US"/>
        </w:rPr>
        <w:t>Human Rights in the Context of Migration</w:t>
      </w:r>
    </w:p>
    <w:p w14:paraId="0CD6D85C" w14:textId="77777777" w:rsidR="00155057" w:rsidRPr="003E1D30" w:rsidRDefault="00155057" w:rsidP="00155057">
      <w:pPr>
        <w:pStyle w:val="Listenabsatz"/>
        <w:numPr>
          <w:ilvl w:val="0"/>
          <w:numId w:val="7"/>
        </w:numPr>
        <w:jc w:val="both"/>
        <w:rPr>
          <w:rFonts w:ascii="Open Sans" w:hAnsi="Open Sans" w:cs="Open Sans"/>
          <w:lang w:val="en-US"/>
        </w:rPr>
      </w:pPr>
      <w:r w:rsidRPr="003E1D30">
        <w:rPr>
          <w:rFonts w:ascii="Open Sans" w:hAnsi="Open Sans" w:cs="Open Sans"/>
          <w:lang w:val="en-US"/>
        </w:rPr>
        <w:t>Human Rights and Climate Crisis</w:t>
      </w:r>
    </w:p>
    <w:p w14:paraId="2936FCD7" w14:textId="77777777" w:rsidR="00155057" w:rsidRPr="00673475" w:rsidRDefault="00155057" w:rsidP="00155057">
      <w:pPr>
        <w:jc w:val="both"/>
        <w:rPr>
          <w:lang w:val="en-US"/>
        </w:rPr>
      </w:pPr>
    </w:p>
    <w:p w14:paraId="3D8E9F85" w14:textId="77777777" w:rsidR="00155057" w:rsidRPr="00443563" w:rsidRDefault="00155057" w:rsidP="00155057">
      <w:pPr>
        <w:pStyle w:val="Listenabsatz"/>
        <w:jc w:val="both"/>
        <w:rPr>
          <w:lang w:val="en-US"/>
        </w:rPr>
      </w:pPr>
    </w:p>
    <w:p w14:paraId="4AA3F130" w14:textId="536B49D7" w:rsidR="00946990" w:rsidRPr="00825ABB" w:rsidRDefault="00946990" w:rsidP="00155057">
      <w:pPr>
        <w:rPr>
          <w:rFonts w:ascii="Open Sans" w:hAnsi="Open Sans" w:cs="Open Sans"/>
          <w:lang w:val="en-GB"/>
        </w:rPr>
      </w:pPr>
    </w:p>
    <w:sectPr w:rsidR="00946990" w:rsidRPr="00825A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45 Light">
    <w:altName w:val="Malgun Gothic"/>
    <w:panose1 w:val="00000000000000000000"/>
    <w:charset w:val="00"/>
    <w:family w:val="roman"/>
    <w:notTrueType/>
    <w:pitch w:val="default"/>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1FDB"/>
    <w:multiLevelType w:val="hybridMultilevel"/>
    <w:tmpl w:val="E03CE848"/>
    <w:lvl w:ilvl="0" w:tplc="5EAEC3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B10237"/>
    <w:multiLevelType w:val="hybridMultilevel"/>
    <w:tmpl w:val="C100C506"/>
    <w:lvl w:ilvl="0" w:tplc="31BC66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CED2AC1"/>
    <w:multiLevelType w:val="hybridMultilevel"/>
    <w:tmpl w:val="6032BC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E61AA1"/>
    <w:multiLevelType w:val="hybridMultilevel"/>
    <w:tmpl w:val="2C8E8A5E"/>
    <w:lvl w:ilvl="0" w:tplc="902A0D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B3317C"/>
    <w:multiLevelType w:val="hybridMultilevel"/>
    <w:tmpl w:val="621A07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9422117"/>
    <w:multiLevelType w:val="hybridMultilevel"/>
    <w:tmpl w:val="B7D87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CF7BCF"/>
    <w:multiLevelType w:val="hybridMultilevel"/>
    <w:tmpl w:val="C6B45A7E"/>
    <w:lvl w:ilvl="0" w:tplc="2BEA2E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1AA"/>
    <w:rsid w:val="00096FCB"/>
    <w:rsid w:val="000A0129"/>
    <w:rsid w:val="000A1820"/>
    <w:rsid w:val="00115B93"/>
    <w:rsid w:val="00155057"/>
    <w:rsid w:val="00174371"/>
    <w:rsid w:val="00215124"/>
    <w:rsid w:val="002B5990"/>
    <w:rsid w:val="002C71AA"/>
    <w:rsid w:val="002F3BAA"/>
    <w:rsid w:val="00347894"/>
    <w:rsid w:val="004B5B14"/>
    <w:rsid w:val="00547CA0"/>
    <w:rsid w:val="0058221C"/>
    <w:rsid w:val="00632340"/>
    <w:rsid w:val="00634AD2"/>
    <w:rsid w:val="00663F16"/>
    <w:rsid w:val="00665E22"/>
    <w:rsid w:val="0068066D"/>
    <w:rsid w:val="00680F99"/>
    <w:rsid w:val="0069394C"/>
    <w:rsid w:val="006A03FC"/>
    <w:rsid w:val="006D6F13"/>
    <w:rsid w:val="006F398C"/>
    <w:rsid w:val="006F441A"/>
    <w:rsid w:val="00721008"/>
    <w:rsid w:val="00764137"/>
    <w:rsid w:val="00781657"/>
    <w:rsid w:val="00825ABB"/>
    <w:rsid w:val="008F1F3B"/>
    <w:rsid w:val="009117B2"/>
    <w:rsid w:val="00946990"/>
    <w:rsid w:val="00A43B7B"/>
    <w:rsid w:val="00AC00BE"/>
    <w:rsid w:val="00B27124"/>
    <w:rsid w:val="00B67B65"/>
    <w:rsid w:val="00C57693"/>
    <w:rsid w:val="00C77DDD"/>
    <w:rsid w:val="00CA5CEB"/>
    <w:rsid w:val="00D4022A"/>
    <w:rsid w:val="00D42504"/>
    <w:rsid w:val="00D42748"/>
    <w:rsid w:val="00DE7E4A"/>
    <w:rsid w:val="00E05DE0"/>
    <w:rsid w:val="00E139B6"/>
    <w:rsid w:val="00E33165"/>
    <w:rsid w:val="00E42DBA"/>
    <w:rsid w:val="00E75E1A"/>
    <w:rsid w:val="00E9006F"/>
    <w:rsid w:val="00F0345F"/>
    <w:rsid w:val="00F368D6"/>
    <w:rsid w:val="00FB1855"/>
    <w:rsid w:val="00FC386C"/>
    <w:rsid w:val="00FD2268"/>
    <w:rsid w:val="00FF688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EC81E"/>
  <w15:chartTrackingRefBased/>
  <w15:docId w15:val="{1CA3187D-49CF-4911-8484-D9AE84B6F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C386C"/>
    <w:pPr>
      <w:autoSpaceDE w:val="0"/>
      <w:autoSpaceDN w:val="0"/>
      <w:adjustRightInd w:val="0"/>
      <w:spacing w:after="0" w:line="240" w:lineRule="auto"/>
    </w:pPr>
    <w:rPr>
      <w:rFonts w:ascii="Arial" w:hAnsi="Arial" w:cs="Arial"/>
      <w:color w:val="000000"/>
      <w:sz w:val="24"/>
      <w:szCs w:val="24"/>
    </w:rPr>
  </w:style>
  <w:style w:type="paragraph" w:customStyle="1" w:styleId="tud-brieffakultten-leiste">
    <w:name w:val="tud-brief_fakultäten-leiste"/>
    <w:basedOn w:val="Standard"/>
    <w:uiPriority w:val="99"/>
    <w:rsid w:val="00096FCB"/>
    <w:pPr>
      <w:widowControl w:val="0"/>
      <w:autoSpaceDE w:val="0"/>
      <w:autoSpaceDN w:val="0"/>
      <w:spacing w:after="0" w:line="280" w:lineRule="exact"/>
    </w:pPr>
    <w:rPr>
      <w:rFonts w:ascii="Univers 45 Light" w:eastAsiaTheme="minorEastAsia" w:hAnsi="Univers 45 Light" w:cs="Univers 45 Light"/>
      <w:color w:val="000000"/>
      <w:w w:val="101"/>
      <w:sz w:val="18"/>
      <w:szCs w:val="18"/>
      <w:lang w:eastAsia="de-DE"/>
    </w:rPr>
  </w:style>
  <w:style w:type="paragraph" w:styleId="Listenabsatz">
    <w:name w:val="List Paragraph"/>
    <w:basedOn w:val="Standard"/>
    <w:uiPriority w:val="34"/>
    <w:qFormat/>
    <w:rsid w:val="004B5B14"/>
    <w:pPr>
      <w:ind w:left="720"/>
      <w:contextualSpacing/>
    </w:pPr>
  </w:style>
  <w:style w:type="character" w:styleId="Hyperlink">
    <w:name w:val="Hyperlink"/>
    <w:basedOn w:val="Absatz-Standardschriftart"/>
    <w:uiPriority w:val="99"/>
    <w:unhideWhenUsed/>
    <w:rsid w:val="00946990"/>
    <w:rPr>
      <w:color w:val="0563C1" w:themeColor="hyperlink"/>
      <w:u w:val="single"/>
    </w:rPr>
  </w:style>
  <w:style w:type="character" w:styleId="NichtaufgelsteErwhnung">
    <w:name w:val="Unresolved Mention"/>
    <w:basedOn w:val="Absatz-Standardschriftart"/>
    <w:uiPriority w:val="99"/>
    <w:semiHidden/>
    <w:unhideWhenUsed/>
    <w:rsid w:val="009469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3325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Paul Stewens</cp:lastModifiedBy>
  <cp:revision>3</cp:revision>
  <cp:lastPrinted>2021-09-21T11:04:00Z</cp:lastPrinted>
  <dcterms:created xsi:type="dcterms:W3CDTF">2021-09-23T08:15:00Z</dcterms:created>
  <dcterms:modified xsi:type="dcterms:W3CDTF">2021-09-23T08:51:00Z</dcterms:modified>
</cp:coreProperties>
</file>