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96" w:rsidRPr="004535D2" w:rsidRDefault="00634162" w:rsidP="004535D2">
      <w:pPr>
        <w:jc w:val="center"/>
        <w:rPr>
          <w:rFonts w:ascii="Times New Roman" w:hAnsi="Times New Roman" w:cs="Times New Roman"/>
          <w:b/>
          <w:sz w:val="28"/>
          <w:szCs w:val="28"/>
        </w:rPr>
      </w:pPr>
      <w:bookmarkStart w:id="0" w:name="_GoBack"/>
      <w:bookmarkEnd w:id="0"/>
      <w:r w:rsidRPr="004535D2">
        <w:rPr>
          <w:rFonts w:ascii="Times New Roman" w:hAnsi="Times New Roman" w:cs="Times New Roman"/>
          <w:b/>
          <w:sz w:val="28"/>
          <w:szCs w:val="28"/>
        </w:rPr>
        <w:t>§ 263a</w:t>
      </w:r>
      <w:r w:rsidR="00ED7AC6">
        <w:rPr>
          <w:rFonts w:ascii="Times New Roman" w:hAnsi="Times New Roman" w:cs="Times New Roman"/>
          <w:b/>
          <w:sz w:val="28"/>
          <w:szCs w:val="28"/>
        </w:rPr>
        <w:t xml:space="preserve"> StGB</w:t>
      </w:r>
    </w:p>
    <w:p w:rsidR="00634162" w:rsidRDefault="00634162">
      <w:pPr>
        <w:rPr>
          <w:rFonts w:ascii="Times New Roman" w:hAnsi="Times New Roman" w:cs="Times New Roman"/>
          <w:sz w:val="28"/>
          <w:szCs w:val="28"/>
        </w:rPr>
      </w:pPr>
    </w:p>
    <w:p w:rsidR="00634162" w:rsidRDefault="00634162">
      <w:pPr>
        <w:rPr>
          <w:rFonts w:ascii="Times New Roman" w:hAnsi="Times New Roman" w:cs="Times New Roman"/>
          <w:sz w:val="28"/>
          <w:szCs w:val="28"/>
        </w:rPr>
      </w:pPr>
      <w:r w:rsidRPr="004535D2">
        <w:rPr>
          <w:rFonts w:ascii="Times New Roman" w:hAnsi="Times New Roman" w:cs="Times New Roman"/>
          <w:b/>
          <w:sz w:val="28"/>
          <w:szCs w:val="28"/>
        </w:rPr>
        <w:t>Literatur</w:t>
      </w:r>
      <w:r>
        <w:rPr>
          <w:rFonts w:ascii="Times New Roman" w:hAnsi="Times New Roman" w:cs="Times New Roman"/>
          <w:sz w:val="28"/>
          <w:szCs w:val="28"/>
        </w:rPr>
        <w:t>: Eisele, BT II, Rn. 667 ff.</w:t>
      </w:r>
      <w:r w:rsidR="00BB21A9">
        <w:rPr>
          <w:rFonts w:ascii="Times New Roman" w:hAnsi="Times New Roman" w:cs="Times New Roman"/>
          <w:sz w:val="28"/>
          <w:szCs w:val="28"/>
        </w:rPr>
        <w:t>; Rengier, BT I, § 14.</w:t>
      </w:r>
    </w:p>
    <w:p w:rsidR="00634162" w:rsidRDefault="00634162">
      <w:pPr>
        <w:rPr>
          <w:rFonts w:ascii="Times New Roman" w:hAnsi="Times New Roman" w:cs="Times New Roman"/>
          <w:sz w:val="28"/>
          <w:szCs w:val="28"/>
        </w:rPr>
      </w:pPr>
      <w:r w:rsidRPr="004535D2">
        <w:rPr>
          <w:rFonts w:ascii="Times New Roman" w:hAnsi="Times New Roman" w:cs="Times New Roman"/>
          <w:b/>
          <w:sz w:val="28"/>
          <w:szCs w:val="28"/>
        </w:rPr>
        <w:t>Schutzgut</w:t>
      </w:r>
      <w:r>
        <w:rPr>
          <w:rFonts w:ascii="Times New Roman" w:hAnsi="Times New Roman" w:cs="Times New Roman"/>
          <w:sz w:val="28"/>
          <w:szCs w:val="28"/>
        </w:rPr>
        <w:t>: Vermögen</w:t>
      </w:r>
    </w:p>
    <w:p w:rsidR="00634162" w:rsidRDefault="00634162">
      <w:pPr>
        <w:rPr>
          <w:rFonts w:ascii="Times New Roman" w:hAnsi="Times New Roman" w:cs="Times New Roman"/>
          <w:sz w:val="28"/>
          <w:szCs w:val="28"/>
        </w:rPr>
      </w:pPr>
      <w:r w:rsidRPr="00563C44">
        <w:rPr>
          <w:rFonts w:ascii="Times New Roman" w:hAnsi="Times New Roman" w:cs="Times New Roman"/>
          <w:b/>
          <w:sz w:val="28"/>
          <w:szCs w:val="28"/>
        </w:rPr>
        <w:t>Parallel-TB zu § 263</w:t>
      </w:r>
      <w:r>
        <w:rPr>
          <w:rFonts w:ascii="Times New Roman" w:hAnsi="Times New Roman" w:cs="Times New Roman"/>
          <w:sz w:val="28"/>
          <w:szCs w:val="28"/>
        </w:rPr>
        <w:t>: Schließung von Strafbarkeitslücken (nur Mensch kann getäuscht werden und sich irren)</w:t>
      </w:r>
    </w:p>
    <w:p w:rsidR="00634162" w:rsidRDefault="00634162">
      <w:pPr>
        <w:rPr>
          <w:rFonts w:ascii="Times New Roman" w:hAnsi="Times New Roman" w:cs="Times New Roman"/>
          <w:sz w:val="28"/>
          <w:szCs w:val="28"/>
        </w:rPr>
      </w:pPr>
      <w:r>
        <w:rPr>
          <w:rFonts w:ascii="Times New Roman" w:hAnsi="Times New Roman" w:cs="Times New Roman"/>
          <w:sz w:val="28"/>
          <w:szCs w:val="28"/>
        </w:rPr>
        <w:t xml:space="preserve">Bezug zu § 263 wird </w:t>
      </w:r>
      <w:r w:rsidR="00777225">
        <w:rPr>
          <w:rFonts w:ascii="Times New Roman" w:hAnsi="Times New Roman" w:cs="Times New Roman"/>
          <w:sz w:val="28"/>
          <w:szCs w:val="28"/>
        </w:rPr>
        <w:t>durch</w:t>
      </w:r>
      <w:r>
        <w:rPr>
          <w:rFonts w:ascii="Times New Roman" w:hAnsi="Times New Roman" w:cs="Times New Roman"/>
          <w:sz w:val="28"/>
          <w:szCs w:val="28"/>
        </w:rPr>
        <w:t xml:space="preserve"> § 263a Abs. 2 deutlich</w:t>
      </w:r>
    </w:p>
    <w:p w:rsidR="00634162" w:rsidRDefault="00634162">
      <w:pPr>
        <w:rPr>
          <w:rFonts w:ascii="Times New Roman" w:hAnsi="Times New Roman" w:cs="Times New Roman"/>
          <w:sz w:val="28"/>
          <w:szCs w:val="28"/>
        </w:rPr>
      </w:pPr>
      <w:r>
        <w:rPr>
          <w:rFonts w:ascii="Times New Roman" w:hAnsi="Times New Roman" w:cs="Times New Roman"/>
          <w:sz w:val="28"/>
          <w:szCs w:val="28"/>
        </w:rPr>
        <w:t>§ 263a III als Vorfeld-TB (mit tätiger Reue gem. Abs. 4)</w:t>
      </w:r>
    </w:p>
    <w:p w:rsidR="00634162" w:rsidRDefault="00634162">
      <w:pPr>
        <w:rPr>
          <w:rFonts w:ascii="Times New Roman" w:hAnsi="Times New Roman" w:cs="Times New Roman"/>
          <w:sz w:val="28"/>
          <w:szCs w:val="28"/>
        </w:rPr>
      </w:pPr>
    </w:p>
    <w:p w:rsidR="00634162" w:rsidRDefault="00634162">
      <w:pPr>
        <w:rPr>
          <w:rFonts w:ascii="Times New Roman" w:hAnsi="Times New Roman" w:cs="Times New Roman"/>
          <w:sz w:val="28"/>
          <w:szCs w:val="28"/>
        </w:rPr>
      </w:pPr>
      <w:r w:rsidRPr="00563C44">
        <w:rPr>
          <w:rFonts w:ascii="Times New Roman" w:hAnsi="Times New Roman" w:cs="Times New Roman"/>
          <w:b/>
          <w:sz w:val="28"/>
          <w:szCs w:val="28"/>
        </w:rPr>
        <w:t>Tathandlungen</w:t>
      </w:r>
      <w:r>
        <w:rPr>
          <w:rFonts w:ascii="Times New Roman" w:hAnsi="Times New Roman" w:cs="Times New Roman"/>
          <w:sz w:val="28"/>
          <w:szCs w:val="28"/>
        </w:rPr>
        <w:t xml:space="preserve"> des Abs. 1:</w:t>
      </w:r>
    </w:p>
    <w:p w:rsidR="00634162" w:rsidRDefault="00634162">
      <w:pPr>
        <w:rPr>
          <w:rFonts w:ascii="Times New Roman" w:hAnsi="Times New Roman" w:cs="Times New Roman"/>
          <w:sz w:val="28"/>
          <w:szCs w:val="28"/>
        </w:rPr>
      </w:pPr>
      <w:r>
        <w:rPr>
          <w:rFonts w:ascii="Times New Roman" w:hAnsi="Times New Roman" w:cs="Times New Roman"/>
          <w:sz w:val="28"/>
          <w:szCs w:val="28"/>
        </w:rPr>
        <w:t>- Var. 1: Programm-Manipulation</w:t>
      </w:r>
    </w:p>
    <w:p w:rsidR="00634162" w:rsidRDefault="00634162">
      <w:pPr>
        <w:rPr>
          <w:rFonts w:ascii="Times New Roman" w:hAnsi="Times New Roman" w:cs="Times New Roman"/>
          <w:sz w:val="28"/>
          <w:szCs w:val="28"/>
        </w:rPr>
      </w:pPr>
      <w:r>
        <w:rPr>
          <w:rFonts w:ascii="Times New Roman" w:hAnsi="Times New Roman" w:cs="Times New Roman"/>
          <w:sz w:val="28"/>
          <w:szCs w:val="28"/>
        </w:rPr>
        <w:t>- Var. 2: Input-Manipulation</w:t>
      </w:r>
    </w:p>
    <w:p w:rsidR="00634162" w:rsidRDefault="00634162">
      <w:pPr>
        <w:rPr>
          <w:rFonts w:ascii="Times New Roman" w:hAnsi="Times New Roman" w:cs="Times New Roman"/>
          <w:sz w:val="28"/>
          <w:szCs w:val="28"/>
        </w:rPr>
      </w:pPr>
      <w:r>
        <w:rPr>
          <w:rFonts w:ascii="Times New Roman" w:hAnsi="Times New Roman" w:cs="Times New Roman"/>
          <w:sz w:val="28"/>
          <w:szCs w:val="28"/>
        </w:rPr>
        <w:t>- Var. 3: unbefugte Daten-Verwendung</w:t>
      </w:r>
    </w:p>
    <w:p w:rsidR="00634162" w:rsidRDefault="00634162">
      <w:pPr>
        <w:rPr>
          <w:rFonts w:ascii="Times New Roman" w:hAnsi="Times New Roman" w:cs="Times New Roman"/>
          <w:sz w:val="28"/>
          <w:szCs w:val="28"/>
        </w:rPr>
      </w:pPr>
      <w:r>
        <w:rPr>
          <w:rFonts w:ascii="Times New Roman" w:hAnsi="Times New Roman" w:cs="Times New Roman"/>
          <w:sz w:val="28"/>
          <w:szCs w:val="28"/>
        </w:rPr>
        <w:t>- Var. 4: Ablauf-Manipulation</w:t>
      </w:r>
    </w:p>
    <w:p w:rsidR="00777225" w:rsidRDefault="00777225">
      <w:pPr>
        <w:rPr>
          <w:rFonts w:ascii="Times New Roman" w:hAnsi="Times New Roman" w:cs="Times New Roman"/>
          <w:sz w:val="28"/>
          <w:szCs w:val="28"/>
        </w:rPr>
      </w:pPr>
    </w:p>
    <w:p w:rsidR="00777225" w:rsidRDefault="00777225">
      <w:pPr>
        <w:rPr>
          <w:rFonts w:ascii="Times New Roman" w:hAnsi="Times New Roman" w:cs="Times New Roman"/>
          <w:sz w:val="28"/>
          <w:szCs w:val="28"/>
        </w:rPr>
      </w:pPr>
      <w:r>
        <w:rPr>
          <w:rFonts w:ascii="Times New Roman" w:hAnsi="Times New Roman" w:cs="Times New Roman"/>
          <w:sz w:val="28"/>
          <w:szCs w:val="28"/>
        </w:rPr>
        <w:t xml:space="preserve">- </w:t>
      </w:r>
      <w:r w:rsidRPr="00563C44">
        <w:rPr>
          <w:rFonts w:ascii="Times New Roman" w:hAnsi="Times New Roman" w:cs="Times New Roman"/>
          <w:b/>
          <w:sz w:val="28"/>
          <w:szCs w:val="28"/>
        </w:rPr>
        <w:t>Daten</w:t>
      </w:r>
      <w:r>
        <w:rPr>
          <w:rFonts w:ascii="Times New Roman" w:hAnsi="Times New Roman" w:cs="Times New Roman"/>
          <w:sz w:val="28"/>
          <w:szCs w:val="28"/>
        </w:rPr>
        <w:t>: alle codierten oder codierbaren Informationen</w:t>
      </w:r>
      <w:r w:rsidR="009105F5">
        <w:rPr>
          <w:rStyle w:val="Funotenzeichen"/>
          <w:rFonts w:ascii="Times New Roman" w:hAnsi="Times New Roman" w:cs="Times New Roman"/>
          <w:sz w:val="28"/>
          <w:szCs w:val="28"/>
        </w:rPr>
        <w:footnoteReference w:id="1"/>
      </w:r>
    </w:p>
    <w:p w:rsidR="00777225" w:rsidRDefault="00777225">
      <w:pPr>
        <w:rPr>
          <w:rFonts w:ascii="Times New Roman" w:hAnsi="Times New Roman" w:cs="Times New Roman"/>
          <w:sz w:val="28"/>
          <w:szCs w:val="28"/>
        </w:rPr>
      </w:pPr>
      <w:r>
        <w:rPr>
          <w:rFonts w:ascii="Times New Roman" w:hAnsi="Times New Roman" w:cs="Times New Roman"/>
          <w:sz w:val="28"/>
          <w:szCs w:val="28"/>
        </w:rPr>
        <w:t xml:space="preserve">- </w:t>
      </w:r>
      <w:r w:rsidR="00563C44" w:rsidRPr="00563C44">
        <w:rPr>
          <w:rFonts w:ascii="Times New Roman" w:hAnsi="Times New Roman" w:cs="Times New Roman"/>
          <w:b/>
          <w:sz w:val="28"/>
          <w:szCs w:val="28"/>
        </w:rPr>
        <w:t>Datenverarbeitung</w:t>
      </w:r>
      <w:r>
        <w:rPr>
          <w:rFonts w:ascii="Times New Roman" w:hAnsi="Times New Roman" w:cs="Times New Roman"/>
          <w:sz w:val="28"/>
          <w:szCs w:val="28"/>
        </w:rPr>
        <w:t xml:space="preserve">: </w:t>
      </w:r>
      <w:r w:rsidR="00563C44">
        <w:rPr>
          <w:rFonts w:ascii="Times New Roman" w:hAnsi="Times New Roman" w:cs="Times New Roman"/>
          <w:sz w:val="28"/>
          <w:szCs w:val="28"/>
        </w:rPr>
        <w:t>elektronisch</w:t>
      </w:r>
      <w:r>
        <w:rPr>
          <w:rFonts w:ascii="Times New Roman" w:hAnsi="Times New Roman" w:cs="Times New Roman"/>
          <w:sz w:val="28"/>
          <w:szCs w:val="28"/>
        </w:rPr>
        <w:t xml:space="preserve">-technischer Vorgang, bei dem durch Erfassung von </w:t>
      </w:r>
      <w:r w:rsidR="00563C44">
        <w:rPr>
          <w:rFonts w:ascii="Times New Roman" w:hAnsi="Times New Roman" w:cs="Times New Roman"/>
          <w:sz w:val="28"/>
          <w:szCs w:val="28"/>
        </w:rPr>
        <w:t>Daten</w:t>
      </w:r>
      <w:r>
        <w:rPr>
          <w:rFonts w:ascii="Times New Roman" w:hAnsi="Times New Roman" w:cs="Times New Roman"/>
          <w:sz w:val="28"/>
          <w:szCs w:val="28"/>
        </w:rPr>
        <w:t xml:space="preserve"> und </w:t>
      </w:r>
      <w:r w:rsidR="00563C44">
        <w:rPr>
          <w:rFonts w:ascii="Times New Roman" w:hAnsi="Times New Roman" w:cs="Times New Roman"/>
          <w:sz w:val="28"/>
          <w:szCs w:val="28"/>
        </w:rPr>
        <w:t>deren</w:t>
      </w:r>
      <w:r>
        <w:rPr>
          <w:rFonts w:ascii="Times New Roman" w:hAnsi="Times New Roman" w:cs="Times New Roman"/>
          <w:sz w:val="28"/>
          <w:szCs w:val="28"/>
        </w:rPr>
        <w:t xml:space="preserve"> Verknüpfung durch ein </w:t>
      </w:r>
      <w:r w:rsidR="00563C44">
        <w:rPr>
          <w:rFonts w:ascii="Times New Roman" w:hAnsi="Times New Roman" w:cs="Times New Roman"/>
          <w:sz w:val="28"/>
          <w:szCs w:val="28"/>
        </w:rPr>
        <w:t>Programm</w:t>
      </w:r>
      <w:r>
        <w:rPr>
          <w:rFonts w:ascii="Times New Roman" w:hAnsi="Times New Roman" w:cs="Times New Roman"/>
          <w:sz w:val="28"/>
          <w:szCs w:val="28"/>
        </w:rPr>
        <w:t xml:space="preserve"> </w:t>
      </w:r>
      <w:r w:rsidR="00563C44">
        <w:rPr>
          <w:rFonts w:ascii="Times New Roman" w:hAnsi="Times New Roman" w:cs="Times New Roman"/>
          <w:sz w:val="28"/>
          <w:szCs w:val="28"/>
        </w:rPr>
        <w:t>Arbeitsergebnisse</w:t>
      </w:r>
      <w:r>
        <w:rPr>
          <w:rFonts w:ascii="Times New Roman" w:hAnsi="Times New Roman" w:cs="Times New Roman"/>
          <w:sz w:val="28"/>
          <w:szCs w:val="28"/>
        </w:rPr>
        <w:t xml:space="preserve"> erzielt </w:t>
      </w:r>
      <w:r w:rsidR="00563C44">
        <w:rPr>
          <w:rFonts w:ascii="Times New Roman" w:hAnsi="Times New Roman" w:cs="Times New Roman"/>
          <w:sz w:val="28"/>
          <w:szCs w:val="28"/>
        </w:rPr>
        <w:t>werden</w:t>
      </w:r>
      <w:r w:rsidR="00BB21A9">
        <w:rPr>
          <w:rStyle w:val="Funotenzeichen"/>
          <w:rFonts w:ascii="Times New Roman" w:hAnsi="Times New Roman" w:cs="Times New Roman"/>
          <w:sz w:val="28"/>
          <w:szCs w:val="28"/>
        </w:rPr>
        <w:footnoteReference w:id="2"/>
      </w:r>
    </w:p>
    <w:p w:rsidR="00777225" w:rsidRDefault="00563C44">
      <w:pPr>
        <w:rPr>
          <w:rFonts w:ascii="Times New Roman" w:hAnsi="Times New Roman" w:cs="Times New Roman"/>
          <w:sz w:val="28"/>
          <w:szCs w:val="28"/>
        </w:rPr>
      </w:pPr>
      <w:r>
        <w:rPr>
          <w:rFonts w:ascii="Times New Roman" w:hAnsi="Times New Roman" w:cs="Times New Roman"/>
          <w:b/>
          <w:sz w:val="28"/>
          <w:szCs w:val="28"/>
        </w:rPr>
        <w:t xml:space="preserve">- </w:t>
      </w:r>
      <w:r w:rsidRPr="00563C44">
        <w:rPr>
          <w:rFonts w:ascii="Times New Roman" w:hAnsi="Times New Roman" w:cs="Times New Roman"/>
          <w:b/>
          <w:sz w:val="28"/>
          <w:szCs w:val="28"/>
        </w:rPr>
        <w:t>Beeinflussung</w:t>
      </w:r>
      <w:r w:rsidR="00777225" w:rsidRPr="00563C44">
        <w:rPr>
          <w:rFonts w:ascii="Times New Roman" w:hAnsi="Times New Roman" w:cs="Times New Roman"/>
          <w:b/>
          <w:sz w:val="28"/>
          <w:szCs w:val="28"/>
        </w:rPr>
        <w:t xml:space="preserve"> der Ergebnisse</w:t>
      </w:r>
      <w:r w:rsidR="00777225">
        <w:rPr>
          <w:rFonts w:ascii="Times New Roman" w:hAnsi="Times New Roman" w:cs="Times New Roman"/>
          <w:sz w:val="28"/>
          <w:szCs w:val="28"/>
        </w:rPr>
        <w:t xml:space="preserve"> eines D</w:t>
      </w:r>
      <w:r>
        <w:rPr>
          <w:rFonts w:ascii="Times New Roman" w:hAnsi="Times New Roman" w:cs="Times New Roman"/>
          <w:sz w:val="28"/>
          <w:szCs w:val="28"/>
        </w:rPr>
        <w:t>ate</w:t>
      </w:r>
      <w:r w:rsidR="00777225">
        <w:rPr>
          <w:rFonts w:ascii="Times New Roman" w:hAnsi="Times New Roman" w:cs="Times New Roman"/>
          <w:sz w:val="28"/>
          <w:szCs w:val="28"/>
        </w:rPr>
        <w:t>nverarbeitungsvorgangs:</w:t>
      </w:r>
    </w:p>
    <w:p w:rsidR="00777225" w:rsidRDefault="00777225">
      <w:pPr>
        <w:rPr>
          <w:rFonts w:ascii="Times New Roman" w:hAnsi="Times New Roman" w:cs="Times New Roman"/>
          <w:sz w:val="28"/>
          <w:szCs w:val="28"/>
        </w:rPr>
      </w:pPr>
      <w:r>
        <w:rPr>
          <w:rFonts w:ascii="Times New Roman" w:hAnsi="Times New Roman" w:cs="Times New Roman"/>
          <w:sz w:val="28"/>
          <w:szCs w:val="28"/>
        </w:rPr>
        <w:tab/>
        <w:t>- als Ersatz für Irrtum und V-Vfg. des BetrugsTB</w:t>
      </w:r>
    </w:p>
    <w:p w:rsidR="009105F5" w:rsidRDefault="009105F5">
      <w:pPr>
        <w:rPr>
          <w:rFonts w:ascii="Times New Roman" w:hAnsi="Times New Roman" w:cs="Times New Roman"/>
          <w:sz w:val="28"/>
          <w:szCs w:val="28"/>
        </w:rPr>
      </w:pPr>
      <w:r>
        <w:rPr>
          <w:rFonts w:ascii="Times New Roman" w:hAnsi="Times New Roman" w:cs="Times New Roman"/>
          <w:sz w:val="28"/>
          <w:szCs w:val="28"/>
        </w:rPr>
        <w:tab/>
        <w:t>- Täter muss für Ergebnis mitursächlich gewesen sein</w:t>
      </w:r>
    </w:p>
    <w:p w:rsidR="00777225" w:rsidRDefault="00777225">
      <w:pPr>
        <w:rPr>
          <w:rFonts w:ascii="Times New Roman" w:hAnsi="Times New Roman" w:cs="Times New Roman"/>
          <w:sz w:val="28"/>
          <w:szCs w:val="28"/>
        </w:rPr>
      </w:pPr>
      <w:r>
        <w:rPr>
          <w:rFonts w:ascii="Times New Roman" w:hAnsi="Times New Roman" w:cs="Times New Roman"/>
          <w:sz w:val="28"/>
          <w:szCs w:val="28"/>
        </w:rPr>
        <w:tab/>
        <w:t>- „</w:t>
      </w:r>
      <w:r w:rsidRPr="00563C44">
        <w:rPr>
          <w:rFonts w:ascii="Times New Roman" w:hAnsi="Times New Roman" w:cs="Times New Roman"/>
          <w:sz w:val="28"/>
          <w:szCs w:val="28"/>
          <w:u w:val="single"/>
        </w:rPr>
        <w:t>Beeinflussung</w:t>
      </w:r>
      <w:r>
        <w:rPr>
          <w:rFonts w:ascii="Times New Roman" w:hAnsi="Times New Roman" w:cs="Times New Roman"/>
          <w:sz w:val="28"/>
          <w:szCs w:val="28"/>
        </w:rPr>
        <w:t xml:space="preserve">“ erfasst auch (erst recht und </w:t>
      </w:r>
      <w:r w:rsidR="00563C44">
        <w:rPr>
          <w:rFonts w:ascii="Times New Roman" w:hAnsi="Times New Roman" w:cs="Times New Roman"/>
          <w:sz w:val="28"/>
          <w:szCs w:val="28"/>
        </w:rPr>
        <w:t>innerhalb des Worlautg</w:t>
      </w:r>
      <w:r>
        <w:rPr>
          <w:rFonts w:ascii="Times New Roman" w:hAnsi="Times New Roman" w:cs="Times New Roman"/>
          <w:sz w:val="28"/>
          <w:szCs w:val="28"/>
        </w:rPr>
        <w:t>r</w:t>
      </w:r>
      <w:r w:rsidR="00563C44">
        <w:rPr>
          <w:rFonts w:ascii="Times New Roman" w:hAnsi="Times New Roman" w:cs="Times New Roman"/>
          <w:sz w:val="28"/>
          <w:szCs w:val="28"/>
        </w:rPr>
        <w:t>e</w:t>
      </w:r>
      <w:r>
        <w:rPr>
          <w:rFonts w:ascii="Times New Roman" w:hAnsi="Times New Roman" w:cs="Times New Roman"/>
          <w:sz w:val="28"/>
          <w:szCs w:val="28"/>
        </w:rPr>
        <w:t>nze) das Ingangsetzen ein</w:t>
      </w:r>
      <w:r w:rsidR="00563C44">
        <w:rPr>
          <w:rFonts w:ascii="Times New Roman" w:hAnsi="Times New Roman" w:cs="Times New Roman"/>
          <w:sz w:val="28"/>
          <w:szCs w:val="28"/>
        </w:rPr>
        <w:t>e</w:t>
      </w:r>
      <w:r>
        <w:rPr>
          <w:rFonts w:ascii="Times New Roman" w:hAnsi="Times New Roman" w:cs="Times New Roman"/>
          <w:sz w:val="28"/>
          <w:szCs w:val="28"/>
        </w:rPr>
        <w:t>r Datenverarbeitung (also nic</w:t>
      </w:r>
      <w:r w:rsidR="00563C44">
        <w:rPr>
          <w:rFonts w:ascii="Times New Roman" w:hAnsi="Times New Roman" w:cs="Times New Roman"/>
          <w:sz w:val="28"/>
          <w:szCs w:val="28"/>
        </w:rPr>
        <w:t>ht nur die Einwirkung auf berei</w:t>
      </w:r>
      <w:r>
        <w:rPr>
          <w:rFonts w:ascii="Times New Roman" w:hAnsi="Times New Roman" w:cs="Times New Roman"/>
          <w:sz w:val="28"/>
          <w:szCs w:val="28"/>
        </w:rPr>
        <w:t>t</w:t>
      </w:r>
      <w:r w:rsidR="00563C44">
        <w:rPr>
          <w:rFonts w:ascii="Times New Roman" w:hAnsi="Times New Roman" w:cs="Times New Roman"/>
          <w:sz w:val="28"/>
          <w:szCs w:val="28"/>
        </w:rPr>
        <w:t>s</w:t>
      </w:r>
      <w:r>
        <w:rPr>
          <w:rFonts w:ascii="Times New Roman" w:hAnsi="Times New Roman" w:cs="Times New Roman"/>
          <w:sz w:val="28"/>
          <w:szCs w:val="28"/>
        </w:rPr>
        <w:t xml:space="preserve"> in Gang ges</w:t>
      </w:r>
      <w:r w:rsidR="00563C44">
        <w:rPr>
          <w:rFonts w:ascii="Times New Roman" w:hAnsi="Times New Roman" w:cs="Times New Roman"/>
          <w:sz w:val="28"/>
          <w:szCs w:val="28"/>
        </w:rPr>
        <w:t>etzten Vor</w:t>
      </w:r>
      <w:r>
        <w:rPr>
          <w:rFonts w:ascii="Times New Roman" w:hAnsi="Times New Roman" w:cs="Times New Roman"/>
          <w:sz w:val="28"/>
          <w:szCs w:val="28"/>
        </w:rPr>
        <w:t>gang)</w:t>
      </w:r>
    </w:p>
    <w:p w:rsidR="00777225" w:rsidRDefault="00777225" w:rsidP="00777225">
      <w:pPr>
        <w:ind w:firstLine="708"/>
        <w:rPr>
          <w:rFonts w:ascii="Times New Roman" w:hAnsi="Times New Roman" w:cs="Times New Roman"/>
          <w:sz w:val="28"/>
          <w:szCs w:val="28"/>
        </w:rPr>
      </w:pPr>
      <w:r>
        <w:rPr>
          <w:rFonts w:ascii="Times New Roman" w:hAnsi="Times New Roman" w:cs="Times New Roman"/>
          <w:sz w:val="28"/>
          <w:szCs w:val="28"/>
        </w:rPr>
        <w:t>- Vera</w:t>
      </w:r>
      <w:r w:rsidR="00563C44">
        <w:rPr>
          <w:rFonts w:ascii="Times New Roman" w:hAnsi="Times New Roman" w:cs="Times New Roman"/>
          <w:sz w:val="28"/>
          <w:szCs w:val="28"/>
        </w:rPr>
        <w:t>r</w:t>
      </w:r>
      <w:r>
        <w:rPr>
          <w:rFonts w:ascii="Times New Roman" w:hAnsi="Times New Roman" w:cs="Times New Roman"/>
          <w:sz w:val="28"/>
          <w:szCs w:val="28"/>
        </w:rPr>
        <w:t>beitungserg</w:t>
      </w:r>
      <w:r w:rsidR="00563C44">
        <w:rPr>
          <w:rFonts w:ascii="Times New Roman" w:hAnsi="Times New Roman" w:cs="Times New Roman"/>
          <w:sz w:val="28"/>
          <w:szCs w:val="28"/>
        </w:rPr>
        <w:t>e</w:t>
      </w:r>
      <w:r>
        <w:rPr>
          <w:rFonts w:ascii="Times New Roman" w:hAnsi="Times New Roman" w:cs="Times New Roman"/>
          <w:sz w:val="28"/>
          <w:szCs w:val="28"/>
        </w:rPr>
        <w:t xml:space="preserve">bnis muss </w:t>
      </w:r>
      <w:r w:rsidRPr="00563C44">
        <w:rPr>
          <w:rFonts w:ascii="Times New Roman" w:hAnsi="Times New Roman" w:cs="Times New Roman"/>
          <w:b/>
          <w:sz w:val="28"/>
          <w:szCs w:val="28"/>
        </w:rPr>
        <w:t xml:space="preserve">ubr. </w:t>
      </w:r>
      <w:r w:rsidR="00563C44" w:rsidRPr="00563C44">
        <w:rPr>
          <w:rFonts w:ascii="Times New Roman" w:hAnsi="Times New Roman" w:cs="Times New Roman"/>
          <w:sz w:val="28"/>
          <w:szCs w:val="28"/>
        </w:rPr>
        <w:t>zu</w:t>
      </w:r>
      <w:r w:rsidRPr="00563C44">
        <w:rPr>
          <w:rFonts w:ascii="Times New Roman" w:hAnsi="Times New Roman" w:cs="Times New Roman"/>
          <w:sz w:val="28"/>
          <w:szCs w:val="28"/>
        </w:rPr>
        <w:t xml:space="preserve"> </w:t>
      </w:r>
      <w:r w:rsidRPr="00563C44">
        <w:rPr>
          <w:rFonts w:ascii="Times New Roman" w:hAnsi="Times New Roman" w:cs="Times New Roman"/>
          <w:b/>
          <w:sz w:val="28"/>
          <w:szCs w:val="28"/>
        </w:rPr>
        <w:t>Vermögensminderung</w:t>
      </w:r>
      <w:r>
        <w:rPr>
          <w:rFonts w:ascii="Times New Roman" w:hAnsi="Times New Roman" w:cs="Times New Roman"/>
          <w:sz w:val="28"/>
          <w:szCs w:val="28"/>
        </w:rPr>
        <w:t xml:space="preserve"> führen</w:t>
      </w:r>
    </w:p>
    <w:p w:rsidR="00563C44" w:rsidRDefault="00563C44" w:rsidP="00777225">
      <w:pPr>
        <w:ind w:firstLine="708"/>
        <w:rPr>
          <w:rFonts w:ascii="Times New Roman" w:hAnsi="Times New Roman" w:cs="Times New Roman"/>
          <w:sz w:val="28"/>
          <w:szCs w:val="28"/>
        </w:rPr>
      </w:pPr>
      <w:r>
        <w:rPr>
          <w:rFonts w:ascii="Times New Roman" w:hAnsi="Times New Roman" w:cs="Times New Roman"/>
          <w:sz w:val="28"/>
          <w:szCs w:val="28"/>
        </w:rPr>
        <w:lastRenderedPageBreak/>
        <w:tab/>
        <w:t>- entsprechend zu § 263 (und zur Abgrenzung zu § 242)</w:t>
      </w:r>
    </w:p>
    <w:p w:rsidR="00563C44" w:rsidRDefault="00777225" w:rsidP="00777225">
      <w:pPr>
        <w:ind w:firstLine="708"/>
        <w:rPr>
          <w:rFonts w:ascii="Times New Roman" w:hAnsi="Times New Roman" w:cs="Times New Roman"/>
          <w:sz w:val="28"/>
          <w:szCs w:val="28"/>
        </w:rPr>
      </w:pPr>
      <w:r>
        <w:rPr>
          <w:rFonts w:ascii="Times New Roman" w:hAnsi="Times New Roman" w:cs="Times New Roman"/>
          <w:sz w:val="28"/>
          <w:szCs w:val="28"/>
        </w:rPr>
        <w:tab/>
        <w:t>- also [+] bei unbefugter (s.u.) Verwendung fremder Geldkarte und PIN-Nummer am Geldautomaten → Vermögensminderung bei Geldinstitut</w:t>
      </w:r>
      <w:r>
        <w:rPr>
          <w:rStyle w:val="Funotenzeichen"/>
          <w:rFonts w:ascii="Times New Roman" w:hAnsi="Times New Roman" w:cs="Times New Roman"/>
          <w:sz w:val="28"/>
          <w:szCs w:val="28"/>
        </w:rPr>
        <w:footnoteReference w:id="3"/>
      </w:r>
      <w:r>
        <w:rPr>
          <w:rFonts w:ascii="Times New Roman" w:hAnsi="Times New Roman" w:cs="Times New Roman"/>
          <w:sz w:val="28"/>
          <w:szCs w:val="28"/>
        </w:rPr>
        <w:t xml:space="preserve"> //  </w:t>
      </w:r>
    </w:p>
    <w:p w:rsidR="00563C44" w:rsidRDefault="00563C44" w:rsidP="00563C44">
      <w:pPr>
        <w:rPr>
          <w:rFonts w:ascii="Times New Roman" w:hAnsi="Times New Roman" w:cs="Times New Roman"/>
          <w:sz w:val="28"/>
          <w:szCs w:val="28"/>
        </w:rPr>
      </w:pPr>
    </w:p>
    <w:p w:rsidR="00777225" w:rsidRDefault="00777225" w:rsidP="00563C44">
      <w:pPr>
        <w:rPr>
          <w:rFonts w:ascii="Times New Roman" w:hAnsi="Times New Roman" w:cs="Times New Roman"/>
          <w:sz w:val="28"/>
          <w:szCs w:val="28"/>
        </w:rPr>
      </w:pPr>
      <w:r>
        <w:rPr>
          <w:rFonts w:ascii="Times New Roman" w:hAnsi="Times New Roman" w:cs="Times New Roman"/>
          <w:sz w:val="28"/>
          <w:szCs w:val="28"/>
        </w:rPr>
        <w:t>[-] bei Überwindung elektronischer Wegfahrsperre (da noch Gewahrsambruch erforderlich)</w:t>
      </w:r>
    </w:p>
    <w:p w:rsidR="002E1471" w:rsidRDefault="002E1471" w:rsidP="002E1471">
      <w:pPr>
        <w:rPr>
          <w:rFonts w:ascii="Times New Roman" w:hAnsi="Times New Roman" w:cs="Times New Roman"/>
          <w:sz w:val="28"/>
          <w:szCs w:val="28"/>
        </w:rPr>
      </w:pPr>
    </w:p>
    <w:p w:rsidR="00777225" w:rsidRDefault="00777225" w:rsidP="002E1471">
      <w:pPr>
        <w:rPr>
          <w:rFonts w:ascii="Times New Roman" w:hAnsi="Times New Roman" w:cs="Times New Roman"/>
          <w:sz w:val="28"/>
          <w:szCs w:val="28"/>
        </w:rPr>
      </w:pPr>
      <w:r w:rsidRPr="00563C44">
        <w:rPr>
          <w:rFonts w:ascii="Times New Roman" w:hAnsi="Times New Roman" w:cs="Times New Roman"/>
          <w:b/>
          <w:sz w:val="28"/>
          <w:szCs w:val="28"/>
        </w:rPr>
        <w:t>Zu Var. 1: Programm-Manipulation</w:t>
      </w:r>
      <w:r>
        <w:rPr>
          <w:rFonts w:ascii="Times New Roman" w:hAnsi="Times New Roman" w:cs="Times New Roman"/>
          <w:sz w:val="28"/>
          <w:szCs w:val="28"/>
        </w:rPr>
        <w:t>:</w:t>
      </w:r>
    </w:p>
    <w:p w:rsidR="00777225" w:rsidRDefault="002E1471" w:rsidP="00777225">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777225">
        <w:rPr>
          <w:rFonts w:ascii="Times New Roman" w:hAnsi="Times New Roman" w:cs="Times New Roman"/>
          <w:sz w:val="28"/>
          <w:szCs w:val="28"/>
        </w:rPr>
        <w:t>„“</w:t>
      </w:r>
      <w:r w:rsidR="00777225" w:rsidRPr="00563C44">
        <w:rPr>
          <w:rFonts w:ascii="Times New Roman" w:hAnsi="Times New Roman" w:cs="Times New Roman"/>
          <w:sz w:val="28"/>
          <w:szCs w:val="28"/>
          <w:u w:val="single"/>
        </w:rPr>
        <w:t>unrichtig</w:t>
      </w:r>
      <w:r w:rsidR="00777225">
        <w:rPr>
          <w:rFonts w:ascii="Times New Roman" w:hAnsi="Times New Roman" w:cs="Times New Roman"/>
          <w:sz w:val="28"/>
          <w:szCs w:val="28"/>
        </w:rPr>
        <w:t xml:space="preserve">“, sofern </w:t>
      </w:r>
      <w:r w:rsidR="00563C44">
        <w:rPr>
          <w:rFonts w:ascii="Times New Roman" w:hAnsi="Times New Roman" w:cs="Times New Roman"/>
          <w:sz w:val="28"/>
          <w:szCs w:val="28"/>
        </w:rPr>
        <w:t>Programm</w:t>
      </w:r>
      <w:r w:rsidR="00777225">
        <w:rPr>
          <w:rFonts w:ascii="Times New Roman" w:hAnsi="Times New Roman" w:cs="Times New Roman"/>
          <w:sz w:val="28"/>
          <w:szCs w:val="28"/>
        </w:rPr>
        <w:t xml:space="preserve"> </w:t>
      </w:r>
      <w:r w:rsidR="00563C44">
        <w:rPr>
          <w:rFonts w:ascii="Times New Roman" w:hAnsi="Times New Roman" w:cs="Times New Roman"/>
          <w:sz w:val="28"/>
          <w:szCs w:val="28"/>
        </w:rPr>
        <w:t>seine</w:t>
      </w:r>
      <w:r w:rsidR="00777225">
        <w:rPr>
          <w:rFonts w:ascii="Times New Roman" w:hAnsi="Times New Roman" w:cs="Times New Roman"/>
          <w:sz w:val="28"/>
          <w:szCs w:val="28"/>
        </w:rPr>
        <w:t xml:space="preserve"> sich aus Beteiligtenverhältnis ergebend</w:t>
      </w:r>
      <w:r w:rsidR="00563C44">
        <w:rPr>
          <w:rFonts w:ascii="Times New Roman" w:hAnsi="Times New Roman" w:cs="Times New Roman"/>
          <w:sz w:val="28"/>
          <w:szCs w:val="28"/>
        </w:rPr>
        <w:t>e</w:t>
      </w:r>
      <w:r w:rsidR="00777225">
        <w:rPr>
          <w:rFonts w:ascii="Times New Roman" w:hAnsi="Times New Roman" w:cs="Times New Roman"/>
          <w:sz w:val="28"/>
          <w:szCs w:val="28"/>
        </w:rPr>
        <w:t xml:space="preserve"> Aufgabenstellung nicht (mehr) korrekt bewältigt,</w:t>
      </w:r>
    </w:p>
    <w:p w:rsidR="00777225" w:rsidRDefault="00777225" w:rsidP="00777225">
      <w:pPr>
        <w:ind w:firstLine="708"/>
        <w:rPr>
          <w:rFonts w:ascii="Times New Roman" w:hAnsi="Times New Roman" w:cs="Times New Roman"/>
          <w:sz w:val="28"/>
          <w:szCs w:val="28"/>
        </w:rPr>
      </w:pPr>
      <w:r>
        <w:rPr>
          <w:rFonts w:ascii="Times New Roman" w:hAnsi="Times New Roman" w:cs="Times New Roman"/>
          <w:sz w:val="28"/>
          <w:szCs w:val="28"/>
        </w:rPr>
        <w:t>bspw. dann, wenn Bankprogrammierer Programm derart gestaltet, dass 5 Cent von jeder Überweisung auf sein Konto geleitet werden</w:t>
      </w:r>
    </w:p>
    <w:p w:rsidR="00777225" w:rsidRDefault="00777225" w:rsidP="00777225">
      <w:pPr>
        <w:ind w:firstLine="708"/>
        <w:rPr>
          <w:rFonts w:ascii="Times New Roman" w:hAnsi="Times New Roman" w:cs="Times New Roman"/>
          <w:sz w:val="28"/>
          <w:szCs w:val="28"/>
        </w:rPr>
      </w:pPr>
    </w:p>
    <w:p w:rsidR="00777225" w:rsidRDefault="00777225" w:rsidP="002E1471">
      <w:pPr>
        <w:rPr>
          <w:rFonts w:ascii="Times New Roman" w:hAnsi="Times New Roman" w:cs="Times New Roman"/>
          <w:sz w:val="28"/>
          <w:szCs w:val="28"/>
        </w:rPr>
      </w:pPr>
      <w:r w:rsidRPr="00563C44">
        <w:rPr>
          <w:rFonts w:ascii="Times New Roman" w:hAnsi="Times New Roman" w:cs="Times New Roman"/>
          <w:b/>
          <w:sz w:val="28"/>
          <w:szCs w:val="28"/>
        </w:rPr>
        <w:t>Zu Var. 2: Input-Manipulation</w:t>
      </w:r>
      <w:r>
        <w:rPr>
          <w:rFonts w:ascii="Times New Roman" w:hAnsi="Times New Roman" w:cs="Times New Roman"/>
          <w:sz w:val="28"/>
          <w:szCs w:val="28"/>
        </w:rPr>
        <w:t>:</w:t>
      </w:r>
    </w:p>
    <w:p w:rsidR="00777225" w:rsidRDefault="002E1471" w:rsidP="00777225">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563C44">
        <w:rPr>
          <w:rFonts w:ascii="Times New Roman" w:hAnsi="Times New Roman" w:cs="Times New Roman"/>
          <w:sz w:val="28"/>
          <w:szCs w:val="28"/>
        </w:rPr>
        <w:t>Verwendung</w:t>
      </w:r>
      <w:r>
        <w:rPr>
          <w:rFonts w:ascii="Times New Roman" w:hAnsi="Times New Roman" w:cs="Times New Roman"/>
          <w:sz w:val="28"/>
          <w:szCs w:val="28"/>
        </w:rPr>
        <w:t xml:space="preserve"> objektiv unrichtiger Daten,</w:t>
      </w:r>
    </w:p>
    <w:p w:rsidR="002E1471" w:rsidRDefault="002E1471" w:rsidP="00777225">
      <w:pPr>
        <w:ind w:firstLine="708"/>
        <w:rPr>
          <w:rFonts w:ascii="Times New Roman" w:hAnsi="Times New Roman" w:cs="Times New Roman"/>
          <w:sz w:val="28"/>
          <w:szCs w:val="28"/>
        </w:rPr>
      </w:pPr>
      <w:r>
        <w:rPr>
          <w:rFonts w:ascii="Times New Roman" w:hAnsi="Times New Roman" w:cs="Times New Roman"/>
          <w:sz w:val="28"/>
          <w:szCs w:val="28"/>
        </w:rPr>
        <w:t xml:space="preserve">bspw. </w:t>
      </w:r>
      <w:r w:rsidR="00563C44">
        <w:rPr>
          <w:rFonts w:ascii="Times New Roman" w:hAnsi="Times New Roman" w:cs="Times New Roman"/>
          <w:sz w:val="28"/>
          <w:szCs w:val="28"/>
        </w:rPr>
        <w:t xml:space="preserve">fehlerhafte </w:t>
      </w:r>
      <w:r>
        <w:rPr>
          <w:rFonts w:ascii="Times New Roman" w:hAnsi="Times New Roman" w:cs="Times New Roman"/>
          <w:sz w:val="28"/>
          <w:szCs w:val="28"/>
        </w:rPr>
        <w:t xml:space="preserve">Angabe des </w:t>
      </w:r>
      <w:r w:rsidR="00563C44">
        <w:rPr>
          <w:rFonts w:ascii="Times New Roman" w:hAnsi="Times New Roman" w:cs="Times New Roman"/>
          <w:sz w:val="28"/>
          <w:szCs w:val="28"/>
        </w:rPr>
        <w:t>Dienstalters</w:t>
      </w:r>
      <w:r>
        <w:rPr>
          <w:rFonts w:ascii="Times New Roman" w:hAnsi="Times New Roman" w:cs="Times New Roman"/>
          <w:sz w:val="28"/>
          <w:szCs w:val="28"/>
        </w:rPr>
        <w:t xml:space="preserve">, der Vermögensverhältnisse </w:t>
      </w:r>
      <w:r w:rsidR="00563C44">
        <w:rPr>
          <w:rFonts w:ascii="Times New Roman" w:hAnsi="Times New Roman" w:cs="Times New Roman"/>
          <w:sz w:val="28"/>
          <w:szCs w:val="28"/>
        </w:rPr>
        <w:t xml:space="preserve">  </w:t>
      </w:r>
      <w:r>
        <w:rPr>
          <w:rFonts w:ascii="Times New Roman" w:hAnsi="Times New Roman" w:cs="Times New Roman"/>
          <w:sz w:val="28"/>
          <w:szCs w:val="28"/>
        </w:rPr>
        <w:t>oder steuerpflichtige</w:t>
      </w:r>
      <w:r w:rsidR="00563C44">
        <w:rPr>
          <w:rFonts w:ascii="Times New Roman" w:hAnsi="Times New Roman" w:cs="Times New Roman"/>
          <w:sz w:val="28"/>
          <w:szCs w:val="28"/>
        </w:rPr>
        <w:t>r</w:t>
      </w:r>
      <w:r>
        <w:rPr>
          <w:rFonts w:ascii="Times New Roman" w:hAnsi="Times New Roman" w:cs="Times New Roman"/>
          <w:sz w:val="28"/>
          <w:szCs w:val="28"/>
        </w:rPr>
        <w:t xml:space="preserve"> Einnahmen</w:t>
      </w:r>
    </w:p>
    <w:p w:rsidR="009105F5" w:rsidRDefault="009105F5" w:rsidP="00777225">
      <w:pPr>
        <w:ind w:firstLine="708"/>
        <w:rPr>
          <w:rFonts w:ascii="Times New Roman" w:hAnsi="Times New Roman" w:cs="Times New Roman"/>
          <w:sz w:val="28"/>
          <w:szCs w:val="28"/>
        </w:rPr>
      </w:pPr>
      <w:r>
        <w:rPr>
          <w:rFonts w:ascii="Times New Roman" w:hAnsi="Times New Roman" w:cs="Times New Roman"/>
          <w:sz w:val="28"/>
          <w:szCs w:val="28"/>
        </w:rPr>
        <w:tab/>
        <w:t>- tä</w:t>
      </w:r>
      <w:r w:rsidR="00BB21A9">
        <w:rPr>
          <w:rFonts w:ascii="Times New Roman" w:hAnsi="Times New Roman" w:cs="Times New Roman"/>
          <w:sz w:val="28"/>
          <w:szCs w:val="28"/>
        </w:rPr>
        <w:t>u</w:t>
      </w:r>
      <w:r>
        <w:rPr>
          <w:rFonts w:ascii="Times New Roman" w:hAnsi="Times New Roman" w:cs="Times New Roman"/>
          <w:sz w:val="28"/>
          <w:szCs w:val="28"/>
        </w:rPr>
        <w:t>schungsähnl</w:t>
      </w:r>
      <w:r w:rsidR="00BB21A9">
        <w:rPr>
          <w:rFonts w:ascii="Times New Roman" w:hAnsi="Times New Roman" w:cs="Times New Roman"/>
          <w:sz w:val="28"/>
          <w:szCs w:val="28"/>
        </w:rPr>
        <w:t>iche</w:t>
      </w:r>
      <w:r>
        <w:rPr>
          <w:rFonts w:ascii="Times New Roman" w:hAnsi="Times New Roman" w:cs="Times New Roman"/>
          <w:sz w:val="28"/>
          <w:szCs w:val="28"/>
        </w:rPr>
        <w:t xml:space="preserve"> </w:t>
      </w:r>
      <w:r w:rsidR="00BB21A9">
        <w:rPr>
          <w:rFonts w:ascii="Times New Roman" w:hAnsi="Times New Roman" w:cs="Times New Roman"/>
          <w:sz w:val="28"/>
          <w:szCs w:val="28"/>
        </w:rPr>
        <w:t>Verwendung</w:t>
      </w:r>
      <w:r>
        <w:rPr>
          <w:rFonts w:ascii="Times New Roman" w:hAnsi="Times New Roman" w:cs="Times New Roman"/>
          <w:sz w:val="28"/>
          <w:szCs w:val="28"/>
        </w:rPr>
        <w:t xml:space="preserve"> erforderlich (</w:t>
      </w:r>
      <w:r w:rsidR="00BB21A9">
        <w:rPr>
          <w:rFonts w:ascii="Times New Roman" w:hAnsi="Times New Roman" w:cs="Times New Roman"/>
          <w:sz w:val="28"/>
          <w:szCs w:val="28"/>
        </w:rPr>
        <w:t>deshalb</w:t>
      </w:r>
      <w:r>
        <w:rPr>
          <w:rFonts w:ascii="Times New Roman" w:hAnsi="Times New Roman" w:cs="Times New Roman"/>
          <w:sz w:val="28"/>
          <w:szCs w:val="28"/>
        </w:rPr>
        <w:t xml:space="preserve"> § 263a im </w:t>
      </w:r>
      <w:r w:rsidR="00BB21A9">
        <w:rPr>
          <w:rFonts w:ascii="Times New Roman" w:hAnsi="Times New Roman" w:cs="Times New Roman"/>
          <w:sz w:val="28"/>
          <w:szCs w:val="28"/>
        </w:rPr>
        <w:t>Falle</w:t>
      </w:r>
      <w:r>
        <w:rPr>
          <w:rFonts w:ascii="Times New Roman" w:hAnsi="Times New Roman" w:cs="Times New Roman"/>
          <w:sz w:val="28"/>
          <w:szCs w:val="28"/>
        </w:rPr>
        <w:t xml:space="preserve"> von Falschangabe</w:t>
      </w:r>
      <w:r w:rsidR="00BB21A9">
        <w:rPr>
          <w:rFonts w:ascii="Times New Roman" w:hAnsi="Times New Roman" w:cs="Times New Roman"/>
          <w:sz w:val="28"/>
          <w:szCs w:val="28"/>
        </w:rPr>
        <w:t>n</w:t>
      </w:r>
      <w:r>
        <w:rPr>
          <w:rFonts w:ascii="Times New Roman" w:hAnsi="Times New Roman" w:cs="Times New Roman"/>
          <w:sz w:val="28"/>
          <w:szCs w:val="28"/>
        </w:rPr>
        <w:t xml:space="preserve"> im automatisierten Mahnverfahren strittig</w:t>
      </w:r>
      <w:r>
        <w:rPr>
          <w:rStyle w:val="Funotenzeichen"/>
          <w:rFonts w:ascii="Times New Roman" w:hAnsi="Times New Roman" w:cs="Times New Roman"/>
          <w:sz w:val="28"/>
          <w:szCs w:val="28"/>
        </w:rPr>
        <w:footnoteReference w:id="4"/>
      </w:r>
      <w:r>
        <w:rPr>
          <w:rFonts w:ascii="Times New Roman" w:hAnsi="Times New Roman" w:cs="Times New Roman"/>
          <w:sz w:val="28"/>
          <w:szCs w:val="28"/>
        </w:rPr>
        <w:t>)</w:t>
      </w:r>
    </w:p>
    <w:p w:rsidR="002E1471" w:rsidRDefault="002E1471" w:rsidP="00777225">
      <w:pPr>
        <w:ind w:firstLine="708"/>
        <w:rPr>
          <w:rFonts w:ascii="Times New Roman" w:hAnsi="Times New Roman" w:cs="Times New Roman"/>
          <w:sz w:val="28"/>
          <w:szCs w:val="28"/>
        </w:rPr>
      </w:pPr>
    </w:p>
    <w:p w:rsidR="009105F5" w:rsidRDefault="009105F5" w:rsidP="00777225">
      <w:pPr>
        <w:ind w:firstLine="708"/>
        <w:rPr>
          <w:rFonts w:ascii="Times New Roman" w:hAnsi="Times New Roman" w:cs="Times New Roman"/>
          <w:sz w:val="28"/>
          <w:szCs w:val="28"/>
        </w:rPr>
      </w:pPr>
    </w:p>
    <w:p w:rsidR="009105F5" w:rsidRDefault="009105F5" w:rsidP="00777225">
      <w:pPr>
        <w:ind w:firstLine="708"/>
        <w:rPr>
          <w:rFonts w:ascii="Times New Roman" w:hAnsi="Times New Roman" w:cs="Times New Roman"/>
          <w:sz w:val="28"/>
          <w:szCs w:val="28"/>
        </w:rPr>
      </w:pPr>
    </w:p>
    <w:p w:rsidR="002E1471" w:rsidRDefault="002E1471" w:rsidP="002E1471">
      <w:pPr>
        <w:rPr>
          <w:rFonts w:ascii="Times New Roman" w:hAnsi="Times New Roman" w:cs="Times New Roman"/>
          <w:b/>
          <w:sz w:val="28"/>
          <w:szCs w:val="28"/>
        </w:rPr>
      </w:pPr>
      <w:r w:rsidRPr="00563C44">
        <w:rPr>
          <w:rFonts w:ascii="Times New Roman" w:hAnsi="Times New Roman" w:cs="Times New Roman"/>
          <w:b/>
          <w:sz w:val="28"/>
          <w:szCs w:val="28"/>
        </w:rPr>
        <w:t>Var. 3: unbefugte Daten-Verwendung</w:t>
      </w:r>
    </w:p>
    <w:p w:rsidR="009105F5" w:rsidRPr="009105F5" w:rsidRDefault="009105F5" w:rsidP="002E1471">
      <w:pPr>
        <w:rPr>
          <w:rFonts w:ascii="Times New Roman" w:hAnsi="Times New Roman" w:cs="Times New Roman"/>
          <w:sz w:val="28"/>
          <w:szCs w:val="28"/>
        </w:rPr>
      </w:pPr>
      <w:r>
        <w:rPr>
          <w:rFonts w:ascii="Times New Roman" w:hAnsi="Times New Roman" w:cs="Times New Roman"/>
          <w:b/>
          <w:sz w:val="28"/>
          <w:szCs w:val="28"/>
        </w:rPr>
        <w:tab/>
      </w:r>
      <w:r w:rsidRPr="009105F5">
        <w:rPr>
          <w:rFonts w:ascii="Times New Roman" w:hAnsi="Times New Roman" w:cs="Times New Roman"/>
          <w:sz w:val="28"/>
          <w:szCs w:val="28"/>
        </w:rPr>
        <w:t>- Eingabe von Daten in Daten-Verarbeitungsprozess (also nicht jede beliebige Daten-Nutzung)</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t>- Hauptanwendungsfall</w:t>
      </w:r>
      <w:r w:rsidR="009105F5">
        <w:rPr>
          <w:rStyle w:val="Funotenzeichen"/>
          <w:rFonts w:ascii="Times New Roman" w:hAnsi="Times New Roman" w:cs="Times New Roman"/>
          <w:sz w:val="28"/>
          <w:szCs w:val="28"/>
        </w:rPr>
        <w:footnoteReference w:id="5"/>
      </w:r>
      <w:r>
        <w:rPr>
          <w:rFonts w:ascii="Times New Roman" w:hAnsi="Times New Roman" w:cs="Times New Roman"/>
          <w:sz w:val="28"/>
          <w:szCs w:val="28"/>
        </w:rPr>
        <w:t>: Geldkartenmissbrauch, also bspw.:</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 xml:space="preserve">Enkel E </w:t>
      </w:r>
      <w:r w:rsidR="00563C44">
        <w:rPr>
          <w:rFonts w:ascii="Times New Roman" w:hAnsi="Times New Roman" w:cs="Times New Roman"/>
          <w:sz w:val="28"/>
          <w:szCs w:val="28"/>
        </w:rPr>
        <w:t>entwendet</w:t>
      </w:r>
      <w:r>
        <w:rPr>
          <w:rFonts w:ascii="Times New Roman" w:hAnsi="Times New Roman" w:cs="Times New Roman"/>
          <w:sz w:val="28"/>
          <w:szCs w:val="28"/>
        </w:rPr>
        <w:t xml:space="preserve"> Großmutter </w:t>
      </w:r>
      <w:r w:rsidR="00563C44">
        <w:rPr>
          <w:rFonts w:ascii="Times New Roman" w:hAnsi="Times New Roman" w:cs="Times New Roman"/>
          <w:sz w:val="28"/>
          <w:szCs w:val="28"/>
        </w:rPr>
        <w:t>G</w:t>
      </w:r>
      <w:r>
        <w:rPr>
          <w:rFonts w:ascii="Times New Roman" w:hAnsi="Times New Roman" w:cs="Times New Roman"/>
          <w:sz w:val="28"/>
          <w:szCs w:val="28"/>
        </w:rPr>
        <w:t xml:space="preserve"> deren Geldkarte, um mittels der ihm bekannten PIN-Zahl 200 € abzuheben; dann legt er die Karte wieder in die Zuckerdose </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 242 an der Karte: (-) → keine ZA</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242 am Geld: (-) → </w:t>
      </w:r>
      <w:r w:rsidR="00563C44">
        <w:rPr>
          <w:rFonts w:ascii="Times New Roman" w:hAnsi="Times New Roman" w:cs="Times New Roman"/>
          <w:sz w:val="28"/>
          <w:szCs w:val="28"/>
        </w:rPr>
        <w:t>jedenfalls</w:t>
      </w:r>
      <w:r>
        <w:rPr>
          <w:rFonts w:ascii="Times New Roman" w:hAnsi="Times New Roman" w:cs="Times New Roman"/>
          <w:sz w:val="28"/>
          <w:szCs w:val="28"/>
        </w:rPr>
        <w:t xml:space="preserve"> kein Gewahrsamsbruch</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246: str., ob </w:t>
      </w:r>
      <w:r w:rsidR="00563C44">
        <w:rPr>
          <w:rFonts w:ascii="Times New Roman" w:hAnsi="Times New Roman" w:cs="Times New Roman"/>
          <w:sz w:val="28"/>
          <w:szCs w:val="28"/>
        </w:rPr>
        <w:t>Geld</w:t>
      </w:r>
      <w:r>
        <w:rPr>
          <w:rFonts w:ascii="Times New Roman" w:hAnsi="Times New Roman" w:cs="Times New Roman"/>
          <w:sz w:val="28"/>
          <w:szCs w:val="28"/>
        </w:rPr>
        <w:t xml:space="preserve"> noch fremd</w:t>
      </w:r>
      <w:r w:rsidR="00F3480D">
        <w:rPr>
          <w:rStyle w:val="Funotenzeichen"/>
          <w:rFonts w:ascii="Times New Roman" w:hAnsi="Times New Roman" w:cs="Times New Roman"/>
          <w:sz w:val="28"/>
          <w:szCs w:val="28"/>
        </w:rPr>
        <w:footnoteReference w:id="6"/>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265a: (-) → </w:t>
      </w:r>
      <w:r w:rsidR="00563C44">
        <w:rPr>
          <w:rFonts w:ascii="Times New Roman" w:hAnsi="Times New Roman" w:cs="Times New Roman"/>
          <w:sz w:val="28"/>
          <w:szCs w:val="28"/>
        </w:rPr>
        <w:t>kein Leistun</w:t>
      </w:r>
      <w:r>
        <w:rPr>
          <w:rFonts w:ascii="Times New Roman" w:hAnsi="Times New Roman" w:cs="Times New Roman"/>
          <w:sz w:val="28"/>
          <w:szCs w:val="28"/>
        </w:rPr>
        <w:t xml:space="preserve">gsautomat sowie </w:t>
      </w:r>
      <w:r w:rsidR="009105F5">
        <w:rPr>
          <w:rFonts w:ascii="Times New Roman" w:hAnsi="Times New Roman" w:cs="Times New Roman"/>
          <w:sz w:val="28"/>
          <w:szCs w:val="28"/>
        </w:rPr>
        <w:t>keine</w:t>
      </w:r>
      <w:r>
        <w:rPr>
          <w:rFonts w:ascii="Times New Roman" w:hAnsi="Times New Roman" w:cs="Times New Roman"/>
          <w:sz w:val="28"/>
          <w:szCs w:val="28"/>
        </w:rPr>
        <w:t xml:space="preserve"> ordnungswidrige </w:t>
      </w:r>
      <w:r w:rsidR="00563C44">
        <w:rPr>
          <w:rFonts w:ascii="Times New Roman" w:hAnsi="Times New Roman" w:cs="Times New Roman"/>
          <w:sz w:val="28"/>
          <w:szCs w:val="28"/>
        </w:rPr>
        <w:t>Betätigung</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 266b: (-) → Enkel ≠ tauglicher Täter (da nicht berechtigter Karteninhaber)</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t>- § 263a, 3. Var.:</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Karten-Daten </w:t>
      </w:r>
      <w:r w:rsidR="00563C44">
        <w:rPr>
          <w:rFonts w:ascii="Times New Roman" w:hAnsi="Times New Roman" w:cs="Times New Roman"/>
          <w:sz w:val="28"/>
          <w:szCs w:val="28"/>
        </w:rPr>
        <w:t>sowie</w:t>
      </w:r>
      <w:r>
        <w:rPr>
          <w:rFonts w:ascii="Times New Roman" w:hAnsi="Times New Roman" w:cs="Times New Roman"/>
          <w:sz w:val="28"/>
          <w:szCs w:val="28"/>
        </w:rPr>
        <w:t xml:space="preserve"> PIN-Zahl = Daten iSv § 263a</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63C44">
        <w:rPr>
          <w:rFonts w:ascii="Times New Roman" w:hAnsi="Times New Roman" w:cs="Times New Roman"/>
          <w:sz w:val="28"/>
          <w:szCs w:val="28"/>
          <w:u w:val="single"/>
        </w:rPr>
        <w:t>- „unbefugte“</w:t>
      </w:r>
      <w:r w:rsidR="009105F5">
        <w:rPr>
          <w:rStyle w:val="Funotenzeichen"/>
          <w:rFonts w:ascii="Times New Roman" w:hAnsi="Times New Roman" w:cs="Times New Roman"/>
          <w:sz w:val="28"/>
          <w:szCs w:val="28"/>
          <w:u w:val="single"/>
        </w:rPr>
        <w:footnoteReference w:id="7"/>
      </w:r>
      <w:r w:rsidRPr="00563C44">
        <w:rPr>
          <w:rFonts w:ascii="Times New Roman" w:hAnsi="Times New Roman" w:cs="Times New Roman"/>
          <w:sz w:val="28"/>
          <w:szCs w:val="28"/>
          <w:u w:val="single"/>
        </w:rPr>
        <w:t xml:space="preserve"> </w:t>
      </w:r>
      <w:r w:rsidR="00563C44" w:rsidRPr="00563C44">
        <w:rPr>
          <w:rFonts w:ascii="Times New Roman" w:hAnsi="Times New Roman" w:cs="Times New Roman"/>
          <w:sz w:val="28"/>
          <w:szCs w:val="28"/>
          <w:u w:val="single"/>
        </w:rPr>
        <w:t>Verwendung</w:t>
      </w:r>
      <w:r>
        <w:rPr>
          <w:rFonts w:ascii="Times New Roman" w:hAnsi="Times New Roman" w:cs="Times New Roman"/>
          <w:sz w:val="28"/>
          <w:szCs w:val="28"/>
        </w:rPr>
        <w:t>: (+)</w:t>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MM1: </w:t>
      </w:r>
      <w:r w:rsidR="00563C44">
        <w:rPr>
          <w:rFonts w:ascii="Times New Roman" w:hAnsi="Times New Roman" w:cs="Times New Roman"/>
          <w:sz w:val="28"/>
          <w:szCs w:val="28"/>
        </w:rPr>
        <w:t>subjektivierende</w:t>
      </w:r>
      <w:r>
        <w:rPr>
          <w:rFonts w:ascii="Times New Roman" w:hAnsi="Times New Roman" w:cs="Times New Roman"/>
          <w:sz w:val="28"/>
          <w:szCs w:val="28"/>
        </w:rPr>
        <w:t xml:space="preserve"> Auslegung: Daten </w:t>
      </w:r>
      <w:r w:rsidR="00563C44">
        <w:rPr>
          <w:rFonts w:ascii="Times New Roman" w:hAnsi="Times New Roman" w:cs="Times New Roman"/>
          <w:sz w:val="28"/>
          <w:szCs w:val="28"/>
        </w:rPr>
        <w:t>gegen</w:t>
      </w:r>
      <w:r>
        <w:rPr>
          <w:rFonts w:ascii="Times New Roman" w:hAnsi="Times New Roman" w:cs="Times New Roman"/>
          <w:sz w:val="28"/>
          <w:szCs w:val="28"/>
        </w:rPr>
        <w:t xml:space="preserve"> (mutmaßlichen) Willen des Berechtigten gebraucht</w:t>
      </w:r>
      <w:r w:rsidR="00563C44">
        <w:rPr>
          <w:rStyle w:val="Funotenzeichen"/>
          <w:rFonts w:ascii="Times New Roman" w:hAnsi="Times New Roman" w:cs="Times New Roman"/>
          <w:sz w:val="28"/>
          <w:szCs w:val="28"/>
        </w:rPr>
        <w:footnoteReference w:id="8"/>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MM2: computerspezifische Auslegung: </w:t>
      </w:r>
      <w:r w:rsidR="00F3480D">
        <w:rPr>
          <w:rFonts w:ascii="Times New Roman" w:hAnsi="Times New Roman" w:cs="Times New Roman"/>
          <w:sz w:val="28"/>
          <w:szCs w:val="28"/>
        </w:rPr>
        <w:t xml:space="preserve">Überwindung einer im Programm niedergelegten Sperre </w:t>
      </w:r>
      <w:r w:rsidR="00563C44">
        <w:rPr>
          <w:rFonts w:ascii="Times New Roman" w:hAnsi="Times New Roman" w:cs="Times New Roman"/>
          <w:sz w:val="28"/>
          <w:szCs w:val="28"/>
        </w:rPr>
        <w:t>gegen</w:t>
      </w:r>
      <w:r w:rsidR="00F3480D">
        <w:rPr>
          <w:rFonts w:ascii="Times New Roman" w:hAnsi="Times New Roman" w:cs="Times New Roman"/>
          <w:sz w:val="28"/>
          <w:szCs w:val="28"/>
        </w:rPr>
        <w:t xml:space="preserve"> Datenverwendung</w:t>
      </w:r>
      <w:r w:rsidR="00563C44">
        <w:rPr>
          <w:rStyle w:val="Funotenzeichen"/>
          <w:rFonts w:ascii="Times New Roman" w:hAnsi="Times New Roman" w:cs="Times New Roman"/>
          <w:sz w:val="28"/>
          <w:szCs w:val="28"/>
        </w:rPr>
        <w:footnoteReference w:id="9"/>
      </w:r>
    </w:p>
    <w:p w:rsidR="00F3480D" w:rsidRDefault="00F3480D"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hM: betrugsspezifische Auslegung: </w:t>
      </w:r>
      <w:r w:rsidR="00563C44">
        <w:rPr>
          <w:rFonts w:ascii="Times New Roman" w:hAnsi="Times New Roman" w:cs="Times New Roman"/>
          <w:sz w:val="28"/>
          <w:szCs w:val="28"/>
        </w:rPr>
        <w:t>erforderlich ist t</w:t>
      </w:r>
      <w:r>
        <w:rPr>
          <w:rFonts w:ascii="Times New Roman" w:hAnsi="Times New Roman" w:cs="Times New Roman"/>
          <w:sz w:val="28"/>
          <w:szCs w:val="28"/>
        </w:rPr>
        <w:t>ä</w:t>
      </w:r>
      <w:r w:rsidR="00563C44">
        <w:rPr>
          <w:rFonts w:ascii="Times New Roman" w:hAnsi="Times New Roman" w:cs="Times New Roman"/>
          <w:sz w:val="28"/>
          <w:szCs w:val="28"/>
        </w:rPr>
        <w:t>u</w:t>
      </w:r>
      <w:r>
        <w:rPr>
          <w:rFonts w:ascii="Times New Roman" w:hAnsi="Times New Roman" w:cs="Times New Roman"/>
          <w:sz w:val="28"/>
          <w:szCs w:val="28"/>
        </w:rPr>
        <w:t>schungsgleiches Verhalten (</w:t>
      </w:r>
      <w:r w:rsidR="00EB0BDF">
        <w:rPr>
          <w:rFonts w:ascii="Times New Roman" w:hAnsi="Times New Roman" w:cs="Times New Roman"/>
          <w:sz w:val="28"/>
          <w:szCs w:val="28"/>
        </w:rPr>
        <w:t>Kontrollfrage</w:t>
      </w:r>
      <w:r w:rsidR="00563C44">
        <w:rPr>
          <w:rFonts w:ascii="Times New Roman" w:hAnsi="Times New Roman" w:cs="Times New Roman"/>
          <w:sz w:val="28"/>
          <w:szCs w:val="28"/>
        </w:rPr>
        <w:t>: Hätte Täter gegen</w:t>
      </w:r>
      <w:r>
        <w:rPr>
          <w:rFonts w:ascii="Times New Roman" w:hAnsi="Times New Roman" w:cs="Times New Roman"/>
          <w:sz w:val="28"/>
          <w:szCs w:val="28"/>
        </w:rPr>
        <w:t xml:space="preserve">über einem Menschen </w:t>
      </w:r>
      <w:r w:rsidR="00563C44">
        <w:rPr>
          <w:rFonts w:ascii="Times New Roman" w:hAnsi="Times New Roman" w:cs="Times New Roman"/>
          <w:sz w:val="28"/>
          <w:szCs w:val="28"/>
        </w:rPr>
        <w:t>entsprechend</w:t>
      </w:r>
      <w:r>
        <w:rPr>
          <w:rFonts w:ascii="Times New Roman" w:hAnsi="Times New Roman" w:cs="Times New Roman"/>
          <w:sz w:val="28"/>
          <w:szCs w:val="28"/>
        </w:rPr>
        <w:t xml:space="preserve"> gehandelt, </w:t>
      </w:r>
      <w:r w:rsidR="00563C44">
        <w:rPr>
          <w:rFonts w:ascii="Times New Roman" w:hAnsi="Times New Roman" w:cs="Times New Roman"/>
          <w:sz w:val="28"/>
          <w:szCs w:val="28"/>
        </w:rPr>
        <w:t>wäre</w:t>
      </w:r>
      <w:r>
        <w:rPr>
          <w:rFonts w:ascii="Times New Roman" w:hAnsi="Times New Roman" w:cs="Times New Roman"/>
          <w:sz w:val="28"/>
          <w:szCs w:val="28"/>
        </w:rPr>
        <w:t xml:space="preserve"> dann § 263 gegeben?</w:t>
      </w:r>
      <w:r w:rsidR="00EB0BDF">
        <w:rPr>
          <w:rFonts w:ascii="Times New Roman" w:hAnsi="Times New Roman" w:cs="Times New Roman"/>
          <w:sz w:val="28"/>
          <w:szCs w:val="28"/>
        </w:rPr>
        <w:t>)</w:t>
      </w:r>
    </w:p>
    <w:p w:rsidR="00F3480D" w:rsidRDefault="00F3480D" w:rsidP="002E1471">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hier: Enkel hätte Angestellten entweder über seine </w:t>
      </w:r>
      <w:r w:rsidR="00EB0BDF">
        <w:rPr>
          <w:rFonts w:ascii="Times New Roman" w:hAnsi="Times New Roman" w:cs="Times New Roman"/>
          <w:sz w:val="28"/>
          <w:szCs w:val="28"/>
        </w:rPr>
        <w:t>Identität</w:t>
      </w:r>
      <w:r>
        <w:rPr>
          <w:rFonts w:ascii="Times New Roman" w:hAnsi="Times New Roman" w:cs="Times New Roman"/>
          <w:sz w:val="28"/>
          <w:szCs w:val="28"/>
        </w:rPr>
        <w:t xml:space="preserve"> oder über seine Verfügun</w:t>
      </w:r>
      <w:r w:rsidR="00EB0BDF">
        <w:rPr>
          <w:rFonts w:ascii="Times New Roman" w:hAnsi="Times New Roman" w:cs="Times New Roman"/>
          <w:sz w:val="28"/>
          <w:szCs w:val="28"/>
        </w:rPr>
        <w:t>gsberech</w:t>
      </w:r>
      <w:r>
        <w:rPr>
          <w:rFonts w:ascii="Times New Roman" w:hAnsi="Times New Roman" w:cs="Times New Roman"/>
          <w:sz w:val="28"/>
          <w:szCs w:val="28"/>
        </w:rPr>
        <w:t>tigung getäuscht</w:t>
      </w:r>
    </w:p>
    <w:p w:rsidR="00E01956" w:rsidRDefault="00E01956" w:rsidP="002E1471">
      <w:pPr>
        <w:rPr>
          <w:rFonts w:ascii="Times New Roman" w:hAnsi="Times New Roman" w:cs="Times New Roman"/>
          <w:sz w:val="28"/>
          <w:szCs w:val="28"/>
        </w:rPr>
      </w:pPr>
      <w:r>
        <w:rPr>
          <w:rFonts w:ascii="Times New Roman" w:hAnsi="Times New Roman" w:cs="Times New Roman"/>
          <w:sz w:val="28"/>
          <w:szCs w:val="28"/>
        </w:rPr>
        <w:tab/>
        <w:t xml:space="preserve">- entsprechend zu lösen: auftragswidrige Mehr-Abhebung (im Falle des § 263 hätte Täter den </w:t>
      </w:r>
      <w:r w:rsidR="00EB0BDF">
        <w:rPr>
          <w:rFonts w:ascii="Times New Roman" w:hAnsi="Times New Roman" w:cs="Times New Roman"/>
          <w:sz w:val="28"/>
          <w:szCs w:val="28"/>
        </w:rPr>
        <w:t>Bank-Mitarbeiter</w:t>
      </w:r>
      <w:r>
        <w:rPr>
          <w:rFonts w:ascii="Times New Roman" w:hAnsi="Times New Roman" w:cs="Times New Roman"/>
          <w:sz w:val="28"/>
          <w:szCs w:val="28"/>
        </w:rPr>
        <w:t xml:space="preserve"> über das </w:t>
      </w:r>
      <w:r w:rsidR="00EB0BDF">
        <w:rPr>
          <w:rFonts w:ascii="Times New Roman" w:hAnsi="Times New Roman" w:cs="Times New Roman"/>
          <w:sz w:val="28"/>
          <w:szCs w:val="28"/>
        </w:rPr>
        <w:t>Bestehen</w:t>
      </w:r>
      <w:r>
        <w:rPr>
          <w:rFonts w:ascii="Times New Roman" w:hAnsi="Times New Roman" w:cs="Times New Roman"/>
          <w:sz w:val="28"/>
          <w:szCs w:val="28"/>
        </w:rPr>
        <w:t xml:space="preserve"> </w:t>
      </w:r>
      <w:r w:rsidR="00EB0BDF">
        <w:rPr>
          <w:rFonts w:ascii="Times New Roman" w:hAnsi="Times New Roman" w:cs="Times New Roman"/>
          <w:sz w:val="28"/>
          <w:szCs w:val="28"/>
        </w:rPr>
        <w:t>einer</w:t>
      </w:r>
      <w:r>
        <w:rPr>
          <w:rFonts w:ascii="Times New Roman" w:hAnsi="Times New Roman" w:cs="Times New Roman"/>
          <w:sz w:val="28"/>
          <w:szCs w:val="28"/>
        </w:rPr>
        <w:t xml:space="preserve"> unbeschränkten Vollmacht getäuscht</w:t>
      </w:r>
      <w:r w:rsidR="00EB0BDF">
        <w:rPr>
          <w:rFonts w:ascii="Times New Roman" w:hAnsi="Times New Roman" w:cs="Times New Roman"/>
          <w:sz w:val="28"/>
          <w:szCs w:val="28"/>
        </w:rPr>
        <w:t>)</w:t>
      </w:r>
    </w:p>
    <w:p w:rsidR="00E01956" w:rsidRDefault="00E01956" w:rsidP="002E1471">
      <w:pPr>
        <w:rPr>
          <w:rFonts w:ascii="Times New Roman" w:hAnsi="Times New Roman" w:cs="Times New Roman"/>
          <w:sz w:val="28"/>
          <w:szCs w:val="28"/>
        </w:rPr>
      </w:pPr>
      <w:r>
        <w:rPr>
          <w:rFonts w:ascii="Times New Roman" w:hAnsi="Times New Roman" w:cs="Times New Roman"/>
          <w:sz w:val="28"/>
          <w:szCs w:val="28"/>
        </w:rPr>
        <w:t>Zu § 263a im Falle des point-of</w:t>
      </w:r>
      <w:r w:rsidR="00EB0BDF">
        <w:rPr>
          <w:rFonts w:ascii="Times New Roman" w:hAnsi="Times New Roman" w:cs="Times New Roman"/>
          <w:sz w:val="28"/>
          <w:szCs w:val="28"/>
        </w:rPr>
        <w:t xml:space="preserve"> </w:t>
      </w:r>
      <w:r>
        <w:rPr>
          <w:rFonts w:ascii="Times New Roman" w:hAnsi="Times New Roman" w:cs="Times New Roman"/>
          <w:sz w:val="28"/>
          <w:szCs w:val="28"/>
        </w:rPr>
        <w:t>sale Ver</w:t>
      </w:r>
      <w:r w:rsidR="00EB0BDF">
        <w:rPr>
          <w:rFonts w:ascii="Times New Roman" w:hAnsi="Times New Roman" w:cs="Times New Roman"/>
          <w:sz w:val="28"/>
          <w:szCs w:val="28"/>
        </w:rPr>
        <w:t>f</w:t>
      </w:r>
      <w:r>
        <w:rPr>
          <w:rFonts w:ascii="Times New Roman" w:hAnsi="Times New Roman" w:cs="Times New Roman"/>
          <w:sz w:val="28"/>
          <w:szCs w:val="28"/>
        </w:rPr>
        <w:t>ahrens (mit PIN-Nummer)</w:t>
      </w:r>
      <w:r>
        <w:rPr>
          <w:rStyle w:val="Funotenzeichen"/>
          <w:rFonts w:ascii="Times New Roman" w:hAnsi="Times New Roman" w:cs="Times New Roman"/>
          <w:sz w:val="28"/>
          <w:szCs w:val="28"/>
        </w:rPr>
        <w:footnoteReference w:id="10"/>
      </w:r>
      <w:r>
        <w:rPr>
          <w:rFonts w:ascii="Times New Roman" w:hAnsi="Times New Roman" w:cs="Times New Roman"/>
          <w:sz w:val="28"/>
          <w:szCs w:val="28"/>
        </w:rPr>
        <w:t xml:space="preserve"> bzw. beim </w:t>
      </w:r>
      <w:r w:rsidR="00EB0BDF">
        <w:rPr>
          <w:rFonts w:ascii="Times New Roman" w:hAnsi="Times New Roman" w:cs="Times New Roman"/>
          <w:sz w:val="28"/>
          <w:szCs w:val="28"/>
        </w:rPr>
        <w:t>elektronischen</w:t>
      </w:r>
      <w:r>
        <w:rPr>
          <w:rFonts w:ascii="Times New Roman" w:hAnsi="Times New Roman" w:cs="Times New Roman"/>
          <w:sz w:val="28"/>
          <w:szCs w:val="28"/>
        </w:rPr>
        <w:t xml:space="preserve"> </w:t>
      </w:r>
      <w:r w:rsidR="00EB0BDF">
        <w:rPr>
          <w:rFonts w:ascii="Times New Roman" w:hAnsi="Times New Roman" w:cs="Times New Roman"/>
          <w:sz w:val="28"/>
          <w:szCs w:val="28"/>
        </w:rPr>
        <w:t>L</w:t>
      </w:r>
      <w:r>
        <w:rPr>
          <w:rFonts w:ascii="Times New Roman" w:hAnsi="Times New Roman" w:cs="Times New Roman"/>
          <w:sz w:val="28"/>
          <w:szCs w:val="28"/>
        </w:rPr>
        <w:t>astschriftverfa</w:t>
      </w:r>
      <w:r w:rsidR="00EB0BDF">
        <w:rPr>
          <w:rFonts w:ascii="Times New Roman" w:hAnsi="Times New Roman" w:cs="Times New Roman"/>
          <w:sz w:val="28"/>
          <w:szCs w:val="28"/>
        </w:rPr>
        <w:t>h</w:t>
      </w:r>
      <w:r>
        <w:rPr>
          <w:rFonts w:ascii="Times New Roman" w:hAnsi="Times New Roman" w:cs="Times New Roman"/>
          <w:sz w:val="28"/>
          <w:szCs w:val="28"/>
        </w:rPr>
        <w:t>r</w:t>
      </w:r>
      <w:r w:rsidR="00EB0BDF">
        <w:rPr>
          <w:rFonts w:ascii="Times New Roman" w:hAnsi="Times New Roman" w:cs="Times New Roman"/>
          <w:sz w:val="28"/>
          <w:szCs w:val="28"/>
        </w:rPr>
        <w:t>e</w:t>
      </w:r>
      <w:r>
        <w:rPr>
          <w:rFonts w:ascii="Times New Roman" w:hAnsi="Times New Roman" w:cs="Times New Roman"/>
          <w:sz w:val="28"/>
          <w:szCs w:val="28"/>
        </w:rPr>
        <w:t>n (ohne PIN)</w:t>
      </w:r>
      <w:r>
        <w:rPr>
          <w:rStyle w:val="Funotenzeichen"/>
          <w:rFonts w:ascii="Times New Roman" w:hAnsi="Times New Roman" w:cs="Times New Roman"/>
          <w:sz w:val="28"/>
          <w:szCs w:val="28"/>
        </w:rPr>
        <w:footnoteReference w:id="11"/>
      </w:r>
      <w:r>
        <w:rPr>
          <w:rFonts w:ascii="Times New Roman" w:hAnsi="Times New Roman" w:cs="Times New Roman"/>
          <w:sz w:val="28"/>
          <w:szCs w:val="28"/>
        </w:rPr>
        <w:t xml:space="preserve"> sowie zur Konto-Überziehung am </w:t>
      </w:r>
      <w:r w:rsidR="00EB0BDF">
        <w:rPr>
          <w:rFonts w:ascii="Times New Roman" w:hAnsi="Times New Roman" w:cs="Times New Roman"/>
          <w:sz w:val="28"/>
          <w:szCs w:val="28"/>
        </w:rPr>
        <w:t>B</w:t>
      </w:r>
      <w:r>
        <w:rPr>
          <w:rFonts w:ascii="Times New Roman" w:hAnsi="Times New Roman" w:cs="Times New Roman"/>
          <w:sz w:val="28"/>
          <w:szCs w:val="28"/>
        </w:rPr>
        <w:t>ankautomaten durch Karteninh</w:t>
      </w:r>
      <w:r w:rsidR="00EB0BDF">
        <w:rPr>
          <w:rFonts w:ascii="Times New Roman" w:hAnsi="Times New Roman" w:cs="Times New Roman"/>
          <w:sz w:val="28"/>
          <w:szCs w:val="28"/>
        </w:rPr>
        <w:t>a</w:t>
      </w:r>
      <w:r>
        <w:rPr>
          <w:rFonts w:ascii="Times New Roman" w:hAnsi="Times New Roman" w:cs="Times New Roman"/>
          <w:sz w:val="28"/>
          <w:szCs w:val="28"/>
        </w:rPr>
        <w:t>ber: Eisele II, RN 681 ff.</w:t>
      </w:r>
    </w:p>
    <w:p w:rsidR="00E01956" w:rsidRDefault="00E01956" w:rsidP="002E1471">
      <w:pPr>
        <w:rPr>
          <w:rFonts w:ascii="Times New Roman" w:hAnsi="Times New Roman" w:cs="Times New Roman"/>
          <w:sz w:val="28"/>
          <w:szCs w:val="28"/>
        </w:rPr>
      </w:pPr>
    </w:p>
    <w:p w:rsidR="00EB0BDF" w:rsidRDefault="00EB0BDF" w:rsidP="002E1471">
      <w:pPr>
        <w:rPr>
          <w:rFonts w:ascii="Times New Roman" w:hAnsi="Times New Roman" w:cs="Times New Roman"/>
          <w:sz w:val="28"/>
          <w:szCs w:val="28"/>
        </w:rPr>
      </w:pPr>
    </w:p>
    <w:p w:rsidR="00EB0BDF" w:rsidRDefault="00EB0BDF" w:rsidP="002E1471">
      <w:pPr>
        <w:rPr>
          <w:rFonts w:ascii="Times New Roman" w:hAnsi="Times New Roman" w:cs="Times New Roman"/>
          <w:sz w:val="28"/>
          <w:szCs w:val="28"/>
        </w:rPr>
      </w:pPr>
    </w:p>
    <w:p w:rsidR="00E01956" w:rsidRPr="00EB0BDF" w:rsidRDefault="00E01956" w:rsidP="00E01956">
      <w:pPr>
        <w:rPr>
          <w:rFonts w:ascii="Times New Roman" w:hAnsi="Times New Roman" w:cs="Times New Roman"/>
          <w:b/>
          <w:sz w:val="28"/>
          <w:szCs w:val="28"/>
        </w:rPr>
      </w:pPr>
      <w:r w:rsidRPr="00EB0BDF">
        <w:rPr>
          <w:rFonts w:ascii="Times New Roman" w:hAnsi="Times New Roman" w:cs="Times New Roman"/>
          <w:b/>
          <w:sz w:val="28"/>
          <w:szCs w:val="28"/>
        </w:rPr>
        <w:t>Var. 4: Ablauf-Manipulation</w:t>
      </w:r>
      <w:r w:rsidRPr="00EB0BDF">
        <w:rPr>
          <w:rFonts w:ascii="Times New Roman" w:hAnsi="Times New Roman" w:cs="Times New Roman"/>
          <w:sz w:val="28"/>
          <w:szCs w:val="28"/>
        </w:rPr>
        <w:t>:</w:t>
      </w:r>
    </w:p>
    <w:p w:rsidR="00E01956" w:rsidRDefault="00E01956" w:rsidP="00E01956">
      <w:pPr>
        <w:rPr>
          <w:rFonts w:ascii="Times New Roman" w:hAnsi="Times New Roman" w:cs="Times New Roman"/>
          <w:sz w:val="28"/>
          <w:szCs w:val="28"/>
        </w:rPr>
      </w:pPr>
      <w:r>
        <w:rPr>
          <w:rFonts w:ascii="Times New Roman" w:hAnsi="Times New Roman" w:cs="Times New Roman"/>
          <w:sz w:val="28"/>
          <w:szCs w:val="28"/>
        </w:rPr>
        <w:t xml:space="preserve">- AuffangTB (jede Nutzung von Daten wird erfasst / </w:t>
      </w:r>
      <w:r w:rsidR="00EB0BDF">
        <w:rPr>
          <w:rFonts w:ascii="Times New Roman" w:hAnsi="Times New Roman" w:cs="Times New Roman"/>
          <w:sz w:val="28"/>
          <w:szCs w:val="28"/>
        </w:rPr>
        <w:t>keine</w:t>
      </w:r>
      <w:r>
        <w:rPr>
          <w:rFonts w:ascii="Times New Roman" w:hAnsi="Times New Roman" w:cs="Times New Roman"/>
          <w:sz w:val="28"/>
          <w:szCs w:val="28"/>
        </w:rPr>
        <w:t xml:space="preserve"> Eingabe in Datenvera</w:t>
      </w:r>
      <w:r w:rsidR="00EB0BDF">
        <w:rPr>
          <w:rFonts w:ascii="Times New Roman" w:hAnsi="Times New Roman" w:cs="Times New Roman"/>
          <w:sz w:val="28"/>
          <w:szCs w:val="28"/>
        </w:rPr>
        <w:t>r</w:t>
      </w:r>
      <w:r>
        <w:rPr>
          <w:rFonts w:ascii="Times New Roman" w:hAnsi="Times New Roman" w:cs="Times New Roman"/>
          <w:sz w:val="28"/>
          <w:szCs w:val="28"/>
        </w:rPr>
        <w:t>beitu</w:t>
      </w:r>
      <w:r w:rsidR="00EB0BDF">
        <w:rPr>
          <w:rFonts w:ascii="Times New Roman" w:hAnsi="Times New Roman" w:cs="Times New Roman"/>
          <w:sz w:val="28"/>
          <w:szCs w:val="28"/>
        </w:rPr>
        <w:t>n</w:t>
      </w:r>
      <w:r>
        <w:rPr>
          <w:rFonts w:ascii="Times New Roman" w:hAnsi="Times New Roman" w:cs="Times New Roman"/>
          <w:sz w:val="28"/>
          <w:szCs w:val="28"/>
        </w:rPr>
        <w:t>gsvorgang erforderlich</w:t>
      </w:r>
    </w:p>
    <w:p w:rsidR="00E01956" w:rsidRDefault="00E01956" w:rsidP="00E01956">
      <w:pPr>
        <w:rPr>
          <w:rFonts w:ascii="Times New Roman" w:hAnsi="Times New Roman" w:cs="Times New Roman"/>
          <w:sz w:val="28"/>
          <w:szCs w:val="28"/>
        </w:rPr>
      </w:pPr>
      <w:r>
        <w:rPr>
          <w:rFonts w:ascii="Times New Roman" w:hAnsi="Times New Roman" w:cs="Times New Roman"/>
          <w:sz w:val="28"/>
          <w:szCs w:val="28"/>
        </w:rPr>
        <w:t>- zwei Problemfälle insoweit</w:t>
      </w:r>
      <w:r w:rsidR="004535D2">
        <w:rPr>
          <w:rFonts w:ascii="Times New Roman" w:hAnsi="Times New Roman" w:cs="Times New Roman"/>
          <w:sz w:val="28"/>
          <w:szCs w:val="28"/>
        </w:rPr>
        <w:t xml:space="preserve"> (s. Eisele II, RN 689 ff.)</w:t>
      </w:r>
      <w:r>
        <w:rPr>
          <w:rFonts w:ascii="Times New Roman" w:hAnsi="Times New Roman" w:cs="Times New Roman"/>
          <w:sz w:val="28"/>
          <w:szCs w:val="28"/>
        </w:rPr>
        <w:t>:</w:t>
      </w:r>
    </w:p>
    <w:p w:rsidR="00E01956" w:rsidRDefault="00E01956" w:rsidP="00E01956">
      <w:pPr>
        <w:rPr>
          <w:rFonts w:ascii="Times New Roman" w:hAnsi="Times New Roman" w:cs="Times New Roman"/>
          <w:sz w:val="28"/>
          <w:szCs w:val="28"/>
        </w:rPr>
      </w:pPr>
      <w:r>
        <w:rPr>
          <w:rFonts w:ascii="Times New Roman" w:hAnsi="Times New Roman" w:cs="Times New Roman"/>
          <w:sz w:val="28"/>
          <w:szCs w:val="28"/>
        </w:rPr>
        <w:tab/>
        <w:t>- Leerspielen Von Glü</w:t>
      </w:r>
      <w:r w:rsidR="00EB0BDF">
        <w:rPr>
          <w:rFonts w:ascii="Times New Roman" w:hAnsi="Times New Roman" w:cs="Times New Roman"/>
          <w:sz w:val="28"/>
          <w:szCs w:val="28"/>
        </w:rPr>
        <w:t>c</w:t>
      </w:r>
      <w:r>
        <w:rPr>
          <w:rFonts w:ascii="Times New Roman" w:hAnsi="Times New Roman" w:cs="Times New Roman"/>
          <w:sz w:val="28"/>
          <w:szCs w:val="28"/>
        </w:rPr>
        <w:t>ksspielautomaten</w:t>
      </w:r>
      <w:r w:rsidR="004535D2">
        <w:rPr>
          <w:rStyle w:val="Funotenzeichen"/>
          <w:rFonts w:ascii="Times New Roman" w:hAnsi="Times New Roman" w:cs="Times New Roman"/>
          <w:sz w:val="28"/>
          <w:szCs w:val="28"/>
        </w:rPr>
        <w:footnoteReference w:id="12"/>
      </w:r>
    </w:p>
    <w:p w:rsidR="00E01956" w:rsidRDefault="004535D2" w:rsidP="002E1471">
      <w:pPr>
        <w:rPr>
          <w:rFonts w:ascii="Times New Roman" w:hAnsi="Times New Roman" w:cs="Times New Roman"/>
          <w:sz w:val="28"/>
          <w:szCs w:val="28"/>
        </w:rPr>
      </w:pPr>
      <w:r>
        <w:rPr>
          <w:rFonts w:ascii="Times New Roman" w:hAnsi="Times New Roman" w:cs="Times New Roman"/>
          <w:sz w:val="28"/>
          <w:szCs w:val="28"/>
        </w:rPr>
        <w:tab/>
        <w:t>- Überlistung elektr</w:t>
      </w:r>
      <w:r w:rsidR="00EB0BDF">
        <w:rPr>
          <w:rFonts w:ascii="Times New Roman" w:hAnsi="Times New Roman" w:cs="Times New Roman"/>
          <w:sz w:val="28"/>
          <w:szCs w:val="28"/>
        </w:rPr>
        <w:t>o</w:t>
      </w:r>
      <w:r w:rsidR="003E4742">
        <w:rPr>
          <w:rFonts w:ascii="Times New Roman" w:hAnsi="Times New Roman" w:cs="Times New Roman"/>
          <w:sz w:val="28"/>
          <w:szCs w:val="28"/>
        </w:rPr>
        <w:t>n</w:t>
      </w:r>
      <w:r>
        <w:rPr>
          <w:rFonts w:ascii="Times New Roman" w:hAnsi="Times New Roman" w:cs="Times New Roman"/>
          <w:sz w:val="28"/>
          <w:szCs w:val="28"/>
        </w:rPr>
        <w:t>i</w:t>
      </w:r>
      <w:r w:rsidR="003E4742">
        <w:rPr>
          <w:rFonts w:ascii="Times New Roman" w:hAnsi="Times New Roman" w:cs="Times New Roman"/>
          <w:sz w:val="28"/>
          <w:szCs w:val="28"/>
        </w:rPr>
        <w:t>s</w:t>
      </w:r>
      <w:r>
        <w:rPr>
          <w:rFonts w:ascii="Times New Roman" w:hAnsi="Times New Roman" w:cs="Times New Roman"/>
          <w:sz w:val="28"/>
          <w:szCs w:val="28"/>
        </w:rPr>
        <w:t>cher Münzprüfer</w:t>
      </w:r>
      <w:r>
        <w:rPr>
          <w:rStyle w:val="Funotenzeichen"/>
          <w:rFonts w:ascii="Times New Roman" w:hAnsi="Times New Roman" w:cs="Times New Roman"/>
          <w:sz w:val="28"/>
          <w:szCs w:val="28"/>
        </w:rPr>
        <w:footnoteReference w:id="13"/>
      </w:r>
    </w:p>
    <w:p w:rsidR="002E1471" w:rsidRDefault="002E1471" w:rsidP="002E14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1471" w:rsidRDefault="002E1471" w:rsidP="00777225">
      <w:pPr>
        <w:ind w:firstLine="708"/>
        <w:rPr>
          <w:rFonts w:ascii="Times New Roman" w:hAnsi="Times New Roman" w:cs="Times New Roman"/>
          <w:sz w:val="28"/>
          <w:szCs w:val="28"/>
        </w:rPr>
      </w:pPr>
    </w:p>
    <w:p w:rsidR="00ED7AC6" w:rsidRDefault="00ED7AC6" w:rsidP="00777225">
      <w:pPr>
        <w:ind w:firstLine="708"/>
        <w:rPr>
          <w:rFonts w:ascii="Times New Roman" w:hAnsi="Times New Roman" w:cs="Times New Roman"/>
          <w:sz w:val="28"/>
          <w:szCs w:val="28"/>
        </w:rPr>
      </w:pPr>
    </w:p>
    <w:p w:rsidR="00ED7AC6" w:rsidRDefault="00ED7AC6" w:rsidP="00777225">
      <w:pPr>
        <w:ind w:firstLine="708"/>
        <w:rPr>
          <w:rFonts w:ascii="Times New Roman" w:hAnsi="Times New Roman" w:cs="Times New Roman"/>
          <w:sz w:val="28"/>
          <w:szCs w:val="28"/>
        </w:rPr>
      </w:pPr>
    </w:p>
    <w:p w:rsidR="00ED7AC6" w:rsidRDefault="00ED7AC6" w:rsidP="00777225">
      <w:pPr>
        <w:ind w:firstLine="708"/>
        <w:rPr>
          <w:rFonts w:ascii="Times New Roman" w:hAnsi="Times New Roman" w:cs="Times New Roman"/>
          <w:sz w:val="28"/>
          <w:szCs w:val="28"/>
        </w:rPr>
      </w:pPr>
    </w:p>
    <w:p w:rsidR="00ED7AC6" w:rsidRDefault="00ED7AC6" w:rsidP="00777225">
      <w:pPr>
        <w:ind w:firstLine="708"/>
        <w:rPr>
          <w:rFonts w:ascii="Times New Roman" w:hAnsi="Times New Roman" w:cs="Times New Roman"/>
          <w:sz w:val="28"/>
          <w:szCs w:val="28"/>
        </w:rPr>
      </w:pPr>
    </w:p>
    <w:p w:rsidR="00ED7AC6" w:rsidRPr="00F90B0B" w:rsidRDefault="00ED7AC6" w:rsidP="00ED7AC6">
      <w:pPr>
        <w:rPr>
          <w:b/>
          <w:bCs/>
          <w:sz w:val="28"/>
          <w:szCs w:val="28"/>
        </w:rPr>
      </w:pPr>
      <w:r w:rsidRPr="00F90B0B">
        <w:rPr>
          <w:b/>
          <w:bCs/>
          <w:sz w:val="28"/>
          <w:szCs w:val="28"/>
        </w:rPr>
        <w:lastRenderedPageBreak/>
        <w:t>BGH</w:t>
      </w:r>
      <w:r>
        <w:rPr>
          <w:b/>
          <w:bCs/>
          <w:sz w:val="28"/>
          <w:szCs w:val="28"/>
        </w:rPr>
        <w:t>St 59, 58 =</w:t>
      </w:r>
      <w:r w:rsidRPr="00F90B0B">
        <w:rPr>
          <w:b/>
          <w:bCs/>
          <w:sz w:val="28"/>
          <w:szCs w:val="28"/>
        </w:rPr>
        <w:t xml:space="preserve"> NStZ 2014, 155</w:t>
      </w:r>
      <w:r>
        <w:rPr>
          <w:b/>
          <w:bCs/>
          <w:sz w:val="28"/>
          <w:szCs w:val="28"/>
        </w:rPr>
        <w:t xml:space="preserve"> m. Anm. Trüg</w:t>
      </w:r>
    </w:p>
    <w:p w:rsidR="00ED7AC6" w:rsidRPr="00F90B0B" w:rsidRDefault="00ED7AC6" w:rsidP="00ED7AC6">
      <w:pPr>
        <w:jc w:val="both"/>
        <w:rPr>
          <w:b/>
          <w:bCs/>
          <w:sz w:val="28"/>
          <w:szCs w:val="28"/>
        </w:rPr>
      </w:pPr>
      <w:bookmarkStart w:id="3" w:name="Y-300-Z-NSTZ-B-2014-S-155-N-1"/>
      <w:bookmarkEnd w:id="3"/>
      <w:r w:rsidRPr="00F90B0B">
        <w:rPr>
          <w:b/>
          <w:bCs/>
          <w:sz w:val="28"/>
          <w:szCs w:val="28"/>
        </w:rPr>
        <w:t xml:space="preserve">Leitsatz: Die Beantragung eines </w:t>
      </w:r>
      <w:r w:rsidRPr="00F90B0B">
        <w:rPr>
          <w:b/>
          <w:bCs/>
          <w:sz w:val="28"/>
          <w:szCs w:val="28"/>
          <w:u w:val="single"/>
        </w:rPr>
        <w:t>Mahn- und eines Vollstreckungsbescheides im automatisierten Mahnverfahren</w:t>
      </w:r>
      <w:r w:rsidRPr="00F90B0B">
        <w:rPr>
          <w:b/>
          <w:bCs/>
          <w:sz w:val="28"/>
          <w:szCs w:val="28"/>
        </w:rPr>
        <w:t xml:space="preserve"> auf der Grundlage einer fingierten, tatsächlich nicht bestehenden Forderung stellt eine Verwendung unrichtiger Daten im Sinne des § 263a Abs. 1, 2. Var. StGB dar.</w:t>
      </w:r>
    </w:p>
    <w:p w:rsidR="00ED7AC6" w:rsidRPr="00F90B0B" w:rsidRDefault="00ED7AC6" w:rsidP="00ED7AC6">
      <w:pPr>
        <w:jc w:val="both"/>
        <w:rPr>
          <w:b/>
          <w:bCs/>
          <w:sz w:val="28"/>
          <w:szCs w:val="28"/>
        </w:rPr>
      </w:pPr>
    </w:p>
    <w:p w:rsidR="00ED7AC6" w:rsidRPr="00F90B0B" w:rsidRDefault="00ED7AC6" w:rsidP="00ED7AC6">
      <w:pPr>
        <w:jc w:val="both"/>
        <w:rPr>
          <w:b/>
          <w:bCs/>
          <w:sz w:val="28"/>
          <w:szCs w:val="28"/>
        </w:rPr>
      </w:pPr>
      <w:r w:rsidRPr="00F90B0B">
        <w:rPr>
          <w:b/>
          <w:bCs/>
          <w:sz w:val="28"/>
          <w:szCs w:val="28"/>
        </w:rPr>
        <w:t>Aus den Gründen:</w:t>
      </w:r>
    </w:p>
    <w:p w:rsidR="00ED7AC6" w:rsidRPr="00F90B0B" w:rsidRDefault="00ED7AC6" w:rsidP="00ED7AC6">
      <w:pPr>
        <w:jc w:val="both"/>
        <w:rPr>
          <w:bCs/>
          <w:sz w:val="28"/>
          <w:szCs w:val="28"/>
        </w:rPr>
      </w:pPr>
      <w:r w:rsidRPr="00F90B0B">
        <w:rPr>
          <w:b/>
          <w:bCs/>
          <w:sz w:val="28"/>
          <w:szCs w:val="28"/>
        </w:rPr>
        <w:t>……………………..</w:t>
      </w:r>
      <w:r w:rsidRPr="00F90B0B">
        <w:rPr>
          <w:rFonts w:ascii="Verdana" w:eastAsia="Times New Roman" w:hAnsi="Verdana" w:cs="Arial"/>
          <w:sz w:val="28"/>
          <w:szCs w:val="28"/>
          <w:lang w:eastAsia="de-DE"/>
        </w:rPr>
        <w:t xml:space="preserve"> </w:t>
      </w:r>
      <w:r w:rsidRPr="00F90B0B">
        <w:rPr>
          <w:bCs/>
          <w:sz w:val="28"/>
          <w:szCs w:val="28"/>
        </w:rPr>
        <w:t xml:space="preserve">3. Die Feststellungen des </w:t>
      </w:r>
      <w:r w:rsidRPr="00F90B0B">
        <w:rPr>
          <w:bCs/>
          <w:i/>
          <w:iCs/>
          <w:sz w:val="28"/>
          <w:szCs w:val="28"/>
        </w:rPr>
        <w:t>LG</w:t>
      </w:r>
      <w:r w:rsidRPr="00F90B0B">
        <w:rPr>
          <w:bCs/>
          <w:sz w:val="28"/>
          <w:szCs w:val="28"/>
        </w:rPr>
        <w:t xml:space="preserve"> tragen aber die Verurteilung wegen Computerbetruges gemäß § 263a I, 2. Var. StGB. Die Beantragung eines Mahn- und eines Vollstreckungsbescheides im automatisierten Mahnverfahren auf der Grundlage einer fingierten, tatsächlich nicht bestehenden Forderung stellt eine Verwendung unrichtiger Daten dar.</w:t>
      </w:r>
    </w:p>
    <w:p w:rsidR="00ED7AC6" w:rsidRPr="00F90B0B" w:rsidRDefault="00ED7AC6" w:rsidP="00ED7AC6">
      <w:pPr>
        <w:jc w:val="both"/>
        <w:rPr>
          <w:bCs/>
          <w:sz w:val="28"/>
          <w:szCs w:val="28"/>
        </w:rPr>
      </w:pPr>
      <w:bookmarkStart w:id="4" w:name="Y-300-Z-NSTZ-B-2014-S-155-RN-17"/>
      <w:bookmarkEnd w:id="4"/>
      <w:r w:rsidRPr="00F90B0B">
        <w:rPr>
          <w:bCs/>
          <w:sz w:val="28"/>
          <w:szCs w:val="28"/>
        </w:rPr>
        <w:t xml:space="preserve">17a) Der Tatbestand des § 263a StGB ist </w:t>
      </w:r>
      <w:r w:rsidRPr="00F90B0B">
        <w:rPr>
          <w:b/>
          <w:bCs/>
          <w:sz w:val="28"/>
          <w:szCs w:val="28"/>
        </w:rPr>
        <w:t>betrugsäquivalent auszulegen</w:t>
      </w:r>
      <w:r w:rsidRPr="00F90B0B">
        <w:rPr>
          <w:bCs/>
          <w:sz w:val="28"/>
          <w:szCs w:val="28"/>
        </w:rPr>
        <w:t xml:space="preserve"> (</w:t>
      </w:r>
      <w:r w:rsidRPr="00F90B0B">
        <w:rPr>
          <w:bCs/>
          <w:i/>
          <w:iCs/>
          <w:sz w:val="28"/>
          <w:szCs w:val="28"/>
        </w:rPr>
        <w:t>…</w:t>
      </w:r>
      <w:r w:rsidRPr="00F90B0B">
        <w:rPr>
          <w:bCs/>
          <w:sz w:val="28"/>
          <w:szCs w:val="28"/>
        </w:rPr>
        <w:t xml:space="preserve">). Maßgebend ist deshalb, ob die Handlung des Täters </w:t>
      </w:r>
      <w:r w:rsidRPr="00F90B0B">
        <w:rPr>
          <w:b/>
          <w:bCs/>
          <w:sz w:val="28"/>
          <w:szCs w:val="28"/>
        </w:rPr>
        <w:t>einer Täuschung iSd § 263</w:t>
      </w:r>
      <w:hyperlink r:id="rId8" w:history="1"/>
      <w:r w:rsidRPr="00F90B0B">
        <w:rPr>
          <w:b/>
          <w:bCs/>
          <w:sz w:val="28"/>
          <w:szCs w:val="28"/>
        </w:rPr>
        <w:t xml:space="preserve"> I StGB entspricht</w:t>
      </w:r>
      <w:r w:rsidRPr="00F90B0B">
        <w:rPr>
          <w:bCs/>
          <w:sz w:val="28"/>
          <w:szCs w:val="28"/>
        </w:rPr>
        <w:t xml:space="preserve"> (…).</w:t>
      </w:r>
    </w:p>
    <w:p w:rsidR="00ED7AC6" w:rsidRPr="00F90B0B" w:rsidRDefault="00ED7AC6" w:rsidP="00ED7AC6">
      <w:pPr>
        <w:jc w:val="both"/>
        <w:rPr>
          <w:b/>
          <w:bCs/>
          <w:sz w:val="28"/>
          <w:szCs w:val="28"/>
        </w:rPr>
      </w:pPr>
      <w:bookmarkStart w:id="5" w:name="Y-300-Z-NSTZ-B-2014-S-155-RN-18"/>
      <w:bookmarkEnd w:id="5"/>
      <w:r w:rsidRPr="00F90B0B">
        <w:rPr>
          <w:bCs/>
          <w:sz w:val="28"/>
          <w:szCs w:val="28"/>
        </w:rPr>
        <w:t xml:space="preserve">18 Wird im </w:t>
      </w:r>
      <w:r w:rsidRPr="00F90B0B">
        <w:rPr>
          <w:b/>
          <w:bCs/>
          <w:sz w:val="28"/>
          <w:szCs w:val="28"/>
        </w:rPr>
        <w:t>automatisierten Mahnverfahren eine fiktive Forderung</w:t>
      </w:r>
      <w:r w:rsidRPr="00F90B0B">
        <w:rPr>
          <w:bCs/>
          <w:sz w:val="28"/>
          <w:szCs w:val="28"/>
        </w:rPr>
        <w:t xml:space="preserve"> geltend gemacht, liegt darin ein </w:t>
      </w:r>
      <w:r w:rsidRPr="00F90B0B">
        <w:rPr>
          <w:b/>
          <w:bCs/>
          <w:sz w:val="28"/>
          <w:szCs w:val="28"/>
        </w:rPr>
        <w:t>täuschungsäquivalentes Verhalten</w:t>
      </w:r>
      <w:r w:rsidRPr="00F90B0B">
        <w:rPr>
          <w:bCs/>
          <w:sz w:val="28"/>
          <w:szCs w:val="28"/>
        </w:rPr>
        <w:t xml:space="preserve"> (…), </w:t>
      </w:r>
      <w:r w:rsidRPr="00F90B0B">
        <w:rPr>
          <w:b/>
          <w:bCs/>
          <w:sz w:val="28"/>
          <w:szCs w:val="28"/>
        </w:rPr>
        <w:t xml:space="preserve">da bei gleichem Vorgehen gegenüber einem Rechtspfleger ein Vorspiegeln von Tatsachen im Sinne des § 263 I StGB </w:t>
      </w:r>
      <w:r w:rsidRPr="00F90B0B">
        <w:rPr>
          <w:bCs/>
          <w:sz w:val="28"/>
          <w:szCs w:val="28"/>
        </w:rPr>
        <w:t xml:space="preserve">(falsche Behauptung eines Sachverhaltes, aus dem sich die angebliche Forderung ergeben soll) </w:t>
      </w:r>
      <w:r w:rsidRPr="00F90B0B">
        <w:rPr>
          <w:b/>
          <w:bCs/>
          <w:sz w:val="28"/>
          <w:szCs w:val="28"/>
        </w:rPr>
        <w:t>anzunehmen wäre.</w:t>
      </w:r>
    </w:p>
    <w:p w:rsidR="00ED7AC6" w:rsidRDefault="00ED7AC6" w:rsidP="00ED7AC6">
      <w:pPr>
        <w:jc w:val="both"/>
        <w:rPr>
          <w:bCs/>
          <w:sz w:val="28"/>
          <w:szCs w:val="28"/>
        </w:rPr>
      </w:pPr>
      <w:bookmarkStart w:id="6" w:name="Y-300-Z-NSTZ-B-2014-S-155-RN-19"/>
      <w:bookmarkEnd w:id="6"/>
      <w:r w:rsidRPr="00F90B0B">
        <w:rPr>
          <w:bCs/>
          <w:sz w:val="28"/>
          <w:szCs w:val="28"/>
        </w:rPr>
        <w:t xml:space="preserve">19 </w:t>
      </w:r>
      <w:r w:rsidRPr="00F90B0B">
        <w:rPr>
          <w:bCs/>
          <w:sz w:val="28"/>
          <w:szCs w:val="28"/>
          <w:u w:val="single"/>
        </w:rPr>
        <w:t xml:space="preserve">Aus dem Umstand, dass das Gericht im Mahnverfahren die inhaltliche Berechtigung des Anspruchs nicht prüft (vgl. § </w:t>
      </w:r>
      <w:hyperlink r:id="rId9" w:history="1">
        <w:r w:rsidRPr="00F90B0B">
          <w:rPr>
            <w:rStyle w:val="Hyperlink"/>
            <w:bCs/>
            <w:sz w:val="28"/>
            <w:szCs w:val="28"/>
          </w:rPr>
          <w:t>ZPO § 692</w:t>
        </w:r>
      </w:hyperlink>
      <w:r w:rsidRPr="00F90B0B">
        <w:rPr>
          <w:bCs/>
          <w:sz w:val="28"/>
          <w:szCs w:val="28"/>
          <w:u w:val="single"/>
        </w:rPr>
        <w:t xml:space="preserve"> Abs. </w:t>
      </w:r>
      <w:hyperlink r:id="rId10" w:history="1">
        <w:r w:rsidRPr="00F90B0B">
          <w:rPr>
            <w:rStyle w:val="Hyperlink"/>
            <w:bCs/>
            <w:sz w:val="28"/>
            <w:szCs w:val="28"/>
          </w:rPr>
          <w:t>ZPO § 692 Absatz 1</w:t>
        </w:r>
      </w:hyperlink>
      <w:r w:rsidRPr="00F90B0B">
        <w:rPr>
          <w:bCs/>
          <w:sz w:val="28"/>
          <w:szCs w:val="28"/>
          <w:u w:val="single"/>
        </w:rPr>
        <w:t xml:space="preserve"> Nr. 2 ZPO), ergibt sich nichts anderes</w:t>
      </w:r>
      <w:r w:rsidRPr="00F90B0B">
        <w:rPr>
          <w:bCs/>
          <w:sz w:val="28"/>
          <w:szCs w:val="28"/>
        </w:rPr>
        <w:t xml:space="preserve">. Im Gegensatz zum Vollstreckungsverfahren dient das Erkenntnisverfahren der Überprüfung der Berechtigung der geltend gemachten materiellen Forderung. Während der </w:t>
      </w:r>
      <w:r w:rsidRPr="00F90B0B">
        <w:rPr>
          <w:bCs/>
          <w:sz w:val="28"/>
          <w:szCs w:val="28"/>
          <w:u w:val="single"/>
        </w:rPr>
        <w:t>Rechtspfleger</w:t>
      </w:r>
      <w:r w:rsidRPr="00F90B0B">
        <w:rPr>
          <w:bCs/>
          <w:sz w:val="28"/>
          <w:szCs w:val="28"/>
        </w:rPr>
        <w:t xml:space="preserve"> im Vollstreckungsverfahren nicht zur Prüfung der titulierten Forderung berechtigt ist</w:t>
      </w:r>
      <w:r w:rsidRPr="00F90B0B">
        <w:rPr>
          <w:bCs/>
          <w:sz w:val="28"/>
          <w:szCs w:val="28"/>
          <w:u w:val="single"/>
        </w:rPr>
        <w:t xml:space="preserve">, müsste er im Erkenntnisverfahren bei Kenntnis der Nichtexistenz der geltend gemachten Forderung den Erlass eines Mahn- oder Vollstreckungsbescheids ablehnen </w:t>
      </w:r>
      <w:r w:rsidRPr="00F90B0B">
        <w:rPr>
          <w:bCs/>
          <w:sz w:val="28"/>
          <w:szCs w:val="28"/>
        </w:rPr>
        <w:t>(…). Erlässt er den beantragten Bescheid, so geschieht dies in der Vorstellung, dass die nach dem Verfahrensrecht ungeprüft zu übernehmenden tatsächlichen Behauptungen des Antragstellers gemäß der sich aus § 138 I ZPO ergebenden Verpflichtung der Wahrheit entsprechen (…).</w:t>
      </w:r>
    </w:p>
    <w:p w:rsidR="00ED7AC6" w:rsidRDefault="00ED7AC6" w:rsidP="00ED7AC6">
      <w:pPr>
        <w:jc w:val="both"/>
        <w:rPr>
          <w:bCs/>
          <w:sz w:val="28"/>
          <w:szCs w:val="28"/>
        </w:rPr>
      </w:pPr>
    </w:p>
    <w:p w:rsidR="00ED7AC6" w:rsidRDefault="00ED7AC6" w:rsidP="00ED7AC6">
      <w:pPr>
        <w:jc w:val="both"/>
        <w:rPr>
          <w:bCs/>
          <w:sz w:val="28"/>
          <w:szCs w:val="28"/>
        </w:rPr>
      </w:pPr>
    </w:p>
    <w:p w:rsidR="00ED7AC6" w:rsidRDefault="00ED7AC6" w:rsidP="00ED7AC6">
      <w:pPr>
        <w:jc w:val="both"/>
        <w:rPr>
          <w:bCs/>
          <w:sz w:val="28"/>
          <w:szCs w:val="28"/>
        </w:rPr>
      </w:pPr>
    </w:p>
    <w:p w:rsidR="00ED7AC6" w:rsidRPr="00F90B0B" w:rsidRDefault="00ED7AC6" w:rsidP="00ED7AC6">
      <w:pPr>
        <w:jc w:val="both"/>
        <w:rPr>
          <w:bCs/>
          <w:sz w:val="28"/>
          <w:szCs w:val="28"/>
        </w:rPr>
      </w:pPr>
    </w:p>
    <w:p w:rsidR="00ED7AC6" w:rsidRPr="00F90B0B" w:rsidRDefault="00ED7AC6" w:rsidP="00ED7AC6">
      <w:pPr>
        <w:jc w:val="both"/>
        <w:rPr>
          <w:bCs/>
          <w:sz w:val="28"/>
          <w:szCs w:val="28"/>
        </w:rPr>
      </w:pPr>
      <w:bookmarkStart w:id="7" w:name="Y-200-Ge-BGH-Az-4STR29213-D-2013-11-19-R"/>
      <w:bookmarkStart w:id="8" w:name="Y-300-Z-NSTZ-B-2014-S-155-RN-20"/>
      <w:bookmarkEnd w:id="7"/>
      <w:bookmarkEnd w:id="8"/>
      <w:r w:rsidRPr="00F90B0B">
        <w:rPr>
          <w:bCs/>
          <w:sz w:val="28"/>
          <w:szCs w:val="28"/>
        </w:rPr>
        <w:t xml:space="preserve">20 b) Die </w:t>
      </w:r>
      <w:r w:rsidRPr="00F90B0B">
        <w:rPr>
          <w:b/>
          <w:bCs/>
          <w:sz w:val="28"/>
          <w:szCs w:val="28"/>
        </w:rPr>
        <w:t>weiteren Voraussetzungen des § 263a StGB</w:t>
      </w:r>
      <w:r w:rsidRPr="00F90B0B">
        <w:rPr>
          <w:bCs/>
          <w:sz w:val="28"/>
          <w:szCs w:val="28"/>
        </w:rPr>
        <w:t xml:space="preserve"> liegen vor. Der vermögensrelevante </w:t>
      </w:r>
      <w:r w:rsidRPr="00F90B0B">
        <w:rPr>
          <w:bCs/>
          <w:sz w:val="28"/>
          <w:szCs w:val="28"/>
          <w:u w:val="single"/>
        </w:rPr>
        <w:t>Datenverarbeitungsvorgang wirkte sich unmittelbar vermögensmindernd aus</w:t>
      </w:r>
      <w:r w:rsidRPr="00F90B0B">
        <w:rPr>
          <w:bCs/>
          <w:sz w:val="28"/>
          <w:szCs w:val="28"/>
        </w:rPr>
        <w:t xml:space="preserve"> (…), denn schon durch die Erwirkung des rechtskräftigen Vollstreckungsbescheides wurde das Vermögen der geschädigten Gesellschaft vermindert (…. </w:t>
      </w:r>
      <w:r w:rsidRPr="00F90B0B">
        <w:rPr>
          <w:bCs/>
          <w:i/>
          <w:sz w:val="28"/>
          <w:szCs w:val="28"/>
        </w:rPr>
        <w:t>[Ergänzung St-L: schadensgleiche konkrete Vermögensgefährdung]</w:t>
      </w:r>
      <w:r w:rsidRPr="00F90B0B">
        <w:rPr>
          <w:bCs/>
          <w:sz w:val="28"/>
          <w:szCs w:val="28"/>
        </w:rPr>
        <w:t>). Dass es noch der Zustellung dieses Bescheides bedurfte, ändert daran nichts, weil es sich dabei lediglich um die Umsetzung des Ergebnisses des Datenverarbeitungsvorgangs ohne inhaltliche Kontrolle handelt (…).</w:t>
      </w:r>
    </w:p>
    <w:p w:rsidR="00764A0B" w:rsidRDefault="00764A0B" w:rsidP="00764A0B">
      <w:pPr>
        <w:pStyle w:val="StandardWeb"/>
      </w:pPr>
    </w:p>
    <w:p w:rsidR="00764A0B" w:rsidRPr="00354DA0" w:rsidRDefault="00764A0B" w:rsidP="00764A0B">
      <w:pPr>
        <w:pStyle w:val="StandardWeb"/>
        <w:jc w:val="center"/>
        <w:rPr>
          <w:b/>
          <w:sz w:val="28"/>
          <w:szCs w:val="28"/>
        </w:rPr>
      </w:pPr>
      <w:r w:rsidRPr="00354DA0">
        <w:rPr>
          <w:b/>
          <w:sz w:val="28"/>
          <w:szCs w:val="28"/>
        </w:rPr>
        <w:t>Durchsetzung eines zivilrechtlichen Anspruches durch Zwangsvollstreckung</w:t>
      </w:r>
      <w:r>
        <w:rPr>
          <w:b/>
          <w:sz w:val="28"/>
          <w:szCs w:val="28"/>
        </w:rPr>
        <w:t xml:space="preserve"> (ZV)</w:t>
      </w:r>
    </w:p>
    <w:p w:rsidR="00764A0B" w:rsidRDefault="00764A0B" w:rsidP="00764A0B">
      <w:pPr>
        <w:pStyle w:val="StandardWeb"/>
        <w:rPr>
          <w:b/>
          <w:sz w:val="28"/>
          <w:szCs w:val="28"/>
        </w:rPr>
      </w:pPr>
    </w:p>
    <w:p w:rsidR="00764A0B" w:rsidRPr="00354DA0" w:rsidRDefault="00764A0B" w:rsidP="00764A0B">
      <w:pPr>
        <w:pStyle w:val="StandardWeb"/>
        <w:jc w:val="center"/>
        <w:rPr>
          <w:b/>
          <w:sz w:val="28"/>
          <w:szCs w:val="28"/>
          <w:u w:val="single"/>
        </w:rPr>
      </w:pPr>
      <w:r w:rsidRPr="00354DA0">
        <w:rPr>
          <w:b/>
          <w:sz w:val="28"/>
          <w:szCs w:val="28"/>
          <w:u w:val="single"/>
        </w:rPr>
        <w:t>Streitiges Verfahren</w:t>
      </w:r>
    </w:p>
    <w:p w:rsidR="00764A0B" w:rsidRPr="00354DA0" w:rsidRDefault="00764A0B" w:rsidP="00764A0B">
      <w:pPr>
        <w:pStyle w:val="StandardWeb"/>
        <w:rPr>
          <w:b/>
          <w:sz w:val="28"/>
          <w:szCs w:val="28"/>
        </w:rPr>
      </w:pPr>
      <w:r>
        <w:rPr>
          <w:noProof/>
        </w:rPr>
        <mc:AlternateContent>
          <mc:Choice Requires="wps">
            <w:drawing>
              <wp:anchor distT="0" distB="0" distL="114300" distR="114300" simplePos="0" relativeHeight="251662336" behindDoc="0" locked="0" layoutInCell="1" allowOverlap="1" wp14:anchorId="4D2444A9" wp14:editId="036AE91B">
                <wp:simplePos x="0" y="0"/>
                <wp:positionH relativeFrom="column">
                  <wp:posOffset>4547134</wp:posOffset>
                </wp:positionH>
                <wp:positionV relativeFrom="paragraph">
                  <wp:posOffset>275371</wp:posOffset>
                </wp:positionV>
                <wp:extent cx="19736" cy="1183818"/>
                <wp:effectExtent l="76200" t="38100" r="56515" b="54610"/>
                <wp:wrapNone/>
                <wp:docPr id="7" name="Gerade Verbindung mit Pfeil 7"/>
                <wp:cNvGraphicFramePr/>
                <a:graphic xmlns:a="http://schemas.openxmlformats.org/drawingml/2006/main">
                  <a:graphicData uri="http://schemas.microsoft.com/office/word/2010/wordprocessingShape">
                    <wps:wsp>
                      <wps:cNvCnPr/>
                      <wps:spPr>
                        <a:xfrm>
                          <a:off x="0" y="0"/>
                          <a:ext cx="19736" cy="1183818"/>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type w14:anchorId="71E27808" id="_x0000_t32" coordsize="21600,21600" o:spt="32" o:oned="t" path="m,l21600,21600e" filled="f">
                <v:path arrowok="t" fillok="f" o:connecttype="none"/>
                <o:lock v:ext="edit" shapetype="t"/>
              </v:shapetype>
              <v:shape id="Gerade Verbindung mit Pfeil 7" o:spid="_x0000_s1026" type="#_x0000_t32" style="position:absolute;margin-left:358.05pt;margin-top:21.7pt;width:1.55pt;height:93.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" strokecolor="#5b9bd5" strokeweight=".5pt">
                <v:stroke startarrow="block"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377D5EE4" wp14:editId="5FAE1F80">
                <wp:simplePos x="0" y="0"/>
                <wp:positionH relativeFrom="column">
                  <wp:posOffset>2303894</wp:posOffset>
                </wp:positionH>
                <wp:positionV relativeFrom="paragraph">
                  <wp:posOffset>262214</wp:posOffset>
                </wp:positionV>
                <wp:extent cx="1019655" cy="1197272"/>
                <wp:effectExtent l="38100" t="38100" r="47625" b="60325"/>
                <wp:wrapNone/>
                <wp:docPr id="6" name="Gerade Verbindung mit Pfeil 6"/>
                <wp:cNvGraphicFramePr/>
                <a:graphic xmlns:a="http://schemas.openxmlformats.org/drawingml/2006/main">
                  <a:graphicData uri="http://schemas.microsoft.com/office/word/2010/wordprocessingShape">
                    <wps:wsp>
                      <wps:cNvCnPr/>
                      <wps:spPr>
                        <a:xfrm flipH="1">
                          <a:off x="0" y="0"/>
                          <a:ext cx="1019655" cy="1197272"/>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53D90294" id="Gerade Verbindung mit Pfeil 6" o:spid="_x0000_s1026" type="#_x0000_t32" style="position:absolute;margin-left:181.4pt;margin-top:20.65pt;width:80.3pt;height:94.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" strokecolor="#5b9bd5" strokeweight=".5pt">
                <v:stroke startarrow="block"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35FB6710" wp14:editId="08ADAA6E">
                <wp:simplePos x="0" y="0"/>
                <wp:positionH relativeFrom="column">
                  <wp:posOffset>1211557</wp:posOffset>
                </wp:positionH>
                <wp:positionV relativeFrom="paragraph">
                  <wp:posOffset>222250</wp:posOffset>
                </wp:positionV>
                <wp:extent cx="26314" cy="1289370"/>
                <wp:effectExtent l="76200" t="38100" r="88265" b="63500"/>
                <wp:wrapNone/>
                <wp:docPr id="3" name="Gerade Verbindung mit Pfeil 3"/>
                <wp:cNvGraphicFramePr/>
                <a:graphic xmlns:a="http://schemas.openxmlformats.org/drawingml/2006/main">
                  <a:graphicData uri="http://schemas.microsoft.com/office/word/2010/wordprocessingShape">
                    <wps:wsp>
                      <wps:cNvCnPr/>
                      <wps:spPr>
                        <a:xfrm>
                          <a:off x="0" y="0"/>
                          <a:ext cx="26314" cy="128937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43200851" id="Gerade Verbindung mit Pfeil 3" o:spid="_x0000_s1026" type="#_x0000_t32" style="position:absolute;margin-left:95.4pt;margin-top:17.5pt;width:2.05pt;height:101.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" strokecolor="#5b9bd5" strokeweight=".5pt">
                <v:stroke startarrow="block"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096FFABB" wp14:editId="27F29753">
                <wp:simplePos x="0" y="0"/>
                <wp:positionH relativeFrom="column">
                  <wp:posOffset>389356</wp:posOffset>
                </wp:positionH>
                <wp:positionV relativeFrom="paragraph">
                  <wp:posOffset>268203</wp:posOffset>
                </wp:positionV>
                <wp:extent cx="26314" cy="1289370"/>
                <wp:effectExtent l="76200" t="38100" r="88265" b="63500"/>
                <wp:wrapNone/>
                <wp:docPr id="2" name="Gerade Verbindung mit Pfeil 2"/>
                <wp:cNvGraphicFramePr/>
                <a:graphic xmlns:a="http://schemas.openxmlformats.org/drawingml/2006/main">
                  <a:graphicData uri="http://schemas.microsoft.com/office/word/2010/wordprocessingShape">
                    <wps:wsp>
                      <wps:cNvCnPr/>
                      <wps:spPr>
                        <a:xfrm>
                          <a:off x="0" y="0"/>
                          <a:ext cx="26314" cy="128937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6825CD28" id="Gerade Verbindung mit Pfeil 2" o:spid="_x0000_s1026" type="#_x0000_t32" style="position:absolute;margin-left:30.65pt;margin-top:21.1pt;width:2.05pt;height:10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" strokecolor="#5b9bd5" strokeweight=".5pt">
                <v:stroke startarrow="block" endarrow="block" joinstyle="miter"/>
              </v:shape>
            </w:pict>
          </mc:Fallback>
        </mc:AlternateContent>
      </w:r>
      <w:r w:rsidRPr="00354DA0">
        <w:rPr>
          <w:b/>
          <w:sz w:val="28"/>
          <w:szCs w:val="28"/>
        </w:rPr>
        <w:t xml:space="preserve">Anspruch </w:t>
      </w:r>
      <w:r>
        <w:rPr>
          <w:b/>
          <w:sz w:val="28"/>
          <w:szCs w:val="28"/>
        </w:rPr>
        <w:t xml:space="preserve">→ </w:t>
      </w:r>
      <w:r w:rsidRPr="00354DA0">
        <w:rPr>
          <w:b/>
          <w:sz w:val="28"/>
          <w:szCs w:val="28"/>
        </w:rPr>
        <w:t xml:space="preserve"> Klage</w:t>
      </w:r>
      <w:r>
        <w:rPr>
          <w:b/>
          <w:sz w:val="28"/>
          <w:szCs w:val="28"/>
        </w:rPr>
        <w:t xml:space="preserve"> →  </w:t>
      </w:r>
      <w:r w:rsidRPr="00354DA0">
        <w:rPr>
          <w:b/>
          <w:sz w:val="28"/>
          <w:szCs w:val="28"/>
        </w:rPr>
        <w:t>Verhandlung</w:t>
      </w:r>
      <w:r>
        <w:rPr>
          <w:b/>
          <w:sz w:val="28"/>
          <w:szCs w:val="28"/>
        </w:rPr>
        <w:t xml:space="preserve"> → </w:t>
      </w:r>
      <w:r w:rsidRPr="00354DA0">
        <w:rPr>
          <w:b/>
          <w:sz w:val="28"/>
          <w:szCs w:val="28"/>
        </w:rPr>
        <w:t>Urteil (= Vollstreckungstitel)</w:t>
      </w:r>
      <w:r>
        <w:rPr>
          <w:b/>
          <w:sz w:val="28"/>
          <w:szCs w:val="28"/>
        </w:rPr>
        <w:t xml:space="preserve"> →ZV</w:t>
      </w:r>
    </w:p>
    <w:p w:rsidR="00764A0B" w:rsidRDefault="00764A0B" w:rsidP="00764A0B">
      <w:pPr>
        <w:pStyle w:val="StandardWeb"/>
      </w:pPr>
    </w:p>
    <w:p w:rsidR="00764A0B" w:rsidRDefault="00764A0B" w:rsidP="00764A0B">
      <w:pPr>
        <w:pStyle w:val="StandardWeb"/>
        <w:jc w:val="center"/>
      </w:pPr>
      <w:r w:rsidRPr="00354DA0">
        <w:rPr>
          <w:b/>
          <w:sz w:val="28"/>
          <w:szCs w:val="28"/>
          <w:u w:val="single"/>
        </w:rPr>
        <w:t>Mahnverfahren</w:t>
      </w:r>
    </w:p>
    <w:p w:rsidR="00764A0B" w:rsidRDefault="00764A0B" w:rsidP="00764A0B">
      <w:pPr>
        <w:pStyle w:val="StandardWeb"/>
      </w:pPr>
    </w:p>
    <w:p w:rsidR="00764A0B" w:rsidRPr="00354DA0" w:rsidRDefault="00764A0B" w:rsidP="00764A0B">
      <w:pPr>
        <w:pStyle w:val="StandardWeb"/>
        <w:rPr>
          <w:rFonts w:asciiTheme="minorHAnsi" w:hAnsiTheme="minorHAnsi"/>
          <w:b/>
          <w:sz w:val="28"/>
          <w:szCs w:val="28"/>
        </w:rPr>
      </w:pPr>
      <w:r w:rsidRPr="00354DA0">
        <w:rPr>
          <w:rFonts w:asciiTheme="minorHAnsi" w:hAnsiTheme="minorHAnsi"/>
          <w:b/>
          <w:sz w:val="28"/>
          <w:szCs w:val="28"/>
        </w:rPr>
        <w:t>Anspruch→Antrag</w:t>
      </w:r>
      <w:r>
        <w:rPr>
          <w:rFonts w:asciiTheme="minorHAnsi" w:hAnsiTheme="minorHAnsi"/>
          <w:b/>
          <w:sz w:val="28"/>
          <w:szCs w:val="28"/>
        </w:rPr>
        <w:t xml:space="preserve">  </w:t>
      </w:r>
      <w:r w:rsidRPr="00354DA0">
        <w:rPr>
          <w:rFonts w:asciiTheme="minorHAnsi" w:hAnsiTheme="minorHAnsi"/>
          <w:b/>
          <w:sz w:val="28"/>
          <w:szCs w:val="28"/>
        </w:rPr>
        <w:t>→Mahnbescheid</w:t>
      </w:r>
      <w:r>
        <w:rPr>
          <w:rFonts w:asciiTheme="minorHAnsi" w:hAnsiTheme="minorHAnsi"/>
          <w:b/>
          <w:sz w:val="28"/>
          <w:szCs w:val="28"/>
        </w:rPr>
        <w:t xml:space="preserve"> </w:t>
      </w:r>
      <w:r w:rsidRPr="00354DA0">
        <w:rPr>
          <w:rFonts w:asciiTheme="minorHAnsi" w:hAnsiTheme="minorHAnsi"/>
          <w:b/>
          <w:sz w:val="28"/>
          <w:szCs w:val="28"/>
        </w:rPr>
        <w:t>→Antrag</w:t>
      </w:r>
      <w:r>
        <w:rPr>
          <w:rFonts w:asciiTheme="minorHAnsi" w:hAnsiTheme="minorHAnsi"/>
          <w:b/>
          <w:sz w:val="28"/>
          <w:szCs w:val="28"/>
        </w:rPr>
        <w:t xml:space="preserve"> </w:t>
      </w:r>
      <w:r w:rsidRPr="00354DA0">
        <w:rPr>
          <w:rFonts w:asciiTheme="minorHAnsi" w:hAnsiTheme="minorHAnsi"/>
          <w:b/>
          <w:sz w:val="28"/>
          <w:szCs w:val="28"/>
        </w:rPr>
        <w:t>→</w:t>
      </w:r>
      <w:r>
        <w:rPr>
          <w:rFonts w:asciiTheme="minorHAnsi" w:hAnsiTheme="minorHAnsi"/>
          <w:b/>
          <w:sz w:val="28"/>
          <w:szCs w:val="28"/>
        </w:rPr>
        <w:t xml:space="preserve"> </w:t>
      </w:r>
      <w:r w:rsidRPr="00354DA0">
        <w:rPr>
          <w:rFonts w:asciiTheme="minorHAnsi" w:hAnsiTheme="minorHAnsi"/>
          <w:b/>
          <w:sz w:val="28"/>
          <w:szCs w:val="28"/>
        </w:rPr>
        <w:t>Vollstreckungsbescheid</w:t>
      </w:r>
      <w:r>
        <w:rPr>
          <w:rFonts w:asciiTheme="minorHAnsi" w:hAnsiTheme="minorHAnsi"/>
          <w:b/>
          <w:sz w:val="28"/>
          <w:szCs w:val="28"/>
        </w:rPr>
        <w:t xml:space="preserve"> </w:t>
      </w:r>
      <w:r w:rsidRPr="00354DA0">
        <w:rPr>
          <w:rFonts w:asciiTheme="minorHAnsi" w:hAnsiTheme="minorHAnsi"/>
          <w:b/>
          <w:sz w:val="28"/>
          <w:szCs w:val="28"/>
        </w:rPr>
        <w:t>→ZV</w:t>
      </w:r>
    </w:p>
    <w:p w:rsidR="00764A0B" w:rsidRDefault="00764A0B" w:rsidP="00764A0B">
      <w:pPr>
        <w:pStyle w:val="StandardWeb"/>
        <w:rPr>
          <w:b/>
          <w:sz w:val="28"/>
          <w:szCs w:val="28"/>
        </w:rPr>
      </w:pPr>
    </w:p>
    <w:p w:rsidR="00764A0B" w:rsidRDefault="00764A0B" w:rsidP="00764A0B">
      <w:pPr>
        <w:pStyle w:val="StandardWeb"/>
        <w:rPr>
          <w:b/>
          <w:sz w:val="28"/>
          <w:szCs w:val="28"/>
        </w:rPr>
      </w:pPr>
    </w:p>
    <w:p w:rsidR="00764A0B" w:rsidRDefault="00764A0B" w:rsidP="00764A0B">
      <w:pPr>
        <w:pStyle w:val="StandardWeb"/>
        <w:rPr>
          <w:b/>
          <w:sz w:val="28"/>
          <w:szCs w:val="28"/>
        </w:rPr>
      </w:pPr>
    </w:p>
    <w:p w:rsidR="00764A0B" w:rsidRDefault="00764A0B" w:rsidP="00764A0B">
      <w:pPr>
        <w:pStyle w:val="StandardWeb"/>
        <w:rPr>
          <w:b/>
          <w:sz w:val="28"/>
          <w:szCs w:val="28"/>
        </w:rPr>
      </w:pPr>
      <w:r>
        <w:rPr>
          <w:b/>
          <w:sz w:val="28"/>
          <w:szCs w:val="28"/>
        </w:rPr>
        <w:t>Streitiges Verfahren → Prozess-Betrug (= § 263 StGB)</w:t>
      </w:r>
    </w:p>
    <w:p w:rsidR="00764A0B" w:rsidRPr="00A431F4" w:rsidRDefault="00764A0B" w:rsidP="00764A0B">
      <w:pPr>
        <w:pStyle w:val="StandardWeb"/>
        <w:rPr>
          <w:sz w:val="28"/>
          <w:szCs w:val="28"/>
        </w:rPr>
      </w:pPr>
      <w:r w:rsidRPr="00A431F4">
        <w:rPr>
          <w:noProof/>
          <w:sz w:val="28"/>
          <w:szCs w:val="28"/>
        </w:rPr>
        <mc:AlternateContent>
          <mc:Choice Requires="wps">
            <w:drawing>
              <wp:anchor distT="0" distB="0" distL="114300" distR="114300" simplePos="0" relativeHeight="251664384" behindDoc="0" locked="0" layoutInCell="1" allowOverlap="1" wp14:anchorId="20A41841" wp14:editId="52434BEE">
                <wp:simplePos x="0" y="0"/>
                <wp:positionH relativeFrom="column">
                  <wp:posOffset>2639393</wp:posOffset>
                </wp:positionH>
                <wp:positionV relativeFrom="paragraph">
                  <wp:posOffset>236289</wp:posOffset>
                </wp:positionV>
                <wp:extent cx="993341" cy="519694"/>
                <wp:effectExtent l="38100" t="0" r="16510" b="52070"/>
                <wp:wrapNone/>
                <wp:docPr id="11" name="Gerade Verbindung mit Pfeil 11"/>
                <wp:cNvGraphicFramePr/>
                <a:graphic xmlns:a="http://schemas.openxmlformats.org/drawingml/2006/main">
                  <a:graphicData uri="http://schemas.microsoft.com/office/word/2010/wordprocessingShape">
                    <wps:wsp>
                      <wps:cNvCnPr/>
                      <wps:spPr>
                        <a:xfrm flipH="1">
                          <a:off x="0" y="0"/>
                          <a:ext cx="993341" cy="51969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160FC85" id="Gerade Verbindung mit Pfeil 11" o:spid="_x0000_s1026" type="#_x0000_t32" style="position:absolute;margin-left:207.85pt;margin-top:18.6pt;width:78.2pt;height:40.9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" strokecolor="#5b9bd5" strokeweight=".5pt">
                <v:stroke endarrow="block" joinstyle="miter"/>
              </v:shape>
            </w:pict>
          </mc:Fallback>
        </mc:AlternateContent>
      </w:r>
      <w:r w:rsidRPr="00A431F4">
        <w:rPr>
          <w:noProof/>
          <w:sz w:val="28"/>
          <w:szCs w:val="28"/>
        </w:rPr>
        <mc:AlternateContent>
          <mc:Choice Requires="wps">
            <w:drawing>
              <wp:anchor distT="0" distB="0" distL="114300" distR="114300" simplePos="0" relativeHeight="251663360" behindDoc="0" locked="0" layoutInCell="1" allowOverlap="1" wp14:anchorId="7AC4CCE3" wp14:editId="6AF52217">
                <wp:simplePos x="0" y="0"/>
                <wp:positionH relativeFrom="column">
                  <wp:posOffset>1685523</wp:posOffset>
                </wp:positionH>
                <wp:positionV relativeFrom="paragraph">
                  <wp:posOffset>117877</wp:posOffset>
                </wp:positionV>
                <wp:extent cx="342078" cy="0"/>
                <wp:effectExtent l="0" t="76200" r="20320" b="95250"/>
                <wp:wrapNone/>
                <wp:docPr id="10" name="Gerade Verbindung mit Pfeil 10"/>
                <wp:cNvGraphicFramePr/>
                <a:graphic xmlns:a="http://schemas.openxmlformats.org/drawingml/2006/main">
                  <a:graphicData uri="http://schemas.microsoft.com/office/word/2010/wordprocessingShape">
                    <wps:wsp>
                      <wps:cNvCnPr/>
                      <wps:spPr>
                        <a:xfrm>
                          <a:off x="0" y="0"/>
                          <a:ext cx="342078"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3D44B4E" id="Gerade Verbindung mit Pfeil 10" o:spid="_x0000_s1026" type="#_x0000_t32" style="position:absolute;margin-left:132.7pt;margin-top:9.3pt;width:26.9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" strokecolor="#5b9bd5" strokeweight=".5pt">
                <v:stroke endarrow="block" joinstyle="miter"/>
              </v:shape>
            </w:pict>
          </mc:Fallback>
        </mc:AlternateContent>
      </w:r>
      <w:r w:rsidRPr="00A431F4">
        <w:rPr>
          <w:sz w:val="28"/>
          <w:szCs w:val="28"/>
        </w:rPr>
        <w:t xml:space="preserve">(täuschender) Kläger           </w:t>
      </w:r>
      <w:r>
        <w:rPr>
          <w:sz w:val="28"/>
          <w:szCs w:val="28"/>
        </w:rPr>
        <w:t xml:space="preserve">        </w:t>
      </w:r>
      <w:r w:rsidRPr="00A431F4">
        <w:rPr>
          <w:sz w:val="28"/>
          <w:szCs w:val="28"/>
        </w:rPr>
        <w:t xml:space="preserve">(irrender und verfügender) Richter           </w:t>
      </w:r>
    </w:p>
    <w:p w:rsidR="00764A0B" w:rsidRPr="00A431F4" w:rsidRDefault="00764A0B" w:rsidP="00764A0B">
      <w:pPr>
        <w:pStyle w:val="StandardWeb"/>
        <w:rPr>
          <w:sz w:val="28"/>
          <w:szCs w:val="28"/>
        </w:rPr>
      </w:pPr>
      <w:r w:rsidRPr="00A431F4">
        <w:rPr>
          <w:sz w:val="28"/>
          <w:szCs w:val="28"/>
        </w:rPr>
        <w:t xml:space="preserve">                                                                                     (Zurechnungseinheit)</w:t>
      </w:r>
    </w:p>
    <w:p w:rsidR="00764A0B" w:rsidRPr="00A431F4" w:rsidRDefault="00764A0B" w:rsidP="00764A0B">
      <w:pPr>
        <w:pStyle w:val="StandardWeb"/>
        <w:rPr>
          <w:sz w:val="28"/>
          <w:szCs w:val="28"/>
        </w:rPr>
      </w:pPr>
      <w:r w:rsidRPr="00A431F4">
        <w:rPr>
          <w:sz w:val="28"/>
          <w:szCs w:val="28"/>
        </w:rPr>
        <w:t xml:space="preserve">                                             (geschädigter) Beklagter</w:t>
      </w:r>
    </w:p>
    <w:p w:rsidR="00764A0B" w:rsidRPr="00A431F4" w:rsidRDefault="00764A0B" w:rsidP="00764A0B">
      <w:pPr>
        <w:pStyle w:val="StandardWeb"/>
        <w:rPr>
          <w:b/>
          <w:sz w:val="28"/>
          <w:szCs w:val="28"/>
        </w:rPr>
      </w:pPr>
      <w:r w:rsidRPr="00A431F4">
        <w:rPr>
          <w:b/>
          <w:sz w:val="28"/>
          <w:szCs w:val="28"/>
        </w:rPr>
        <w:lastRenderedPageBreak/>
        <w:t xml:space="preserve">Mahnverfahren </w:t>
      </w:r>
      <w:r>
        <w:rPr>
          <w:b/>
          <w:sz w:val="28"/>
          <w:szCs w:val="28"/>
        </w:rPr>
        <w:t xml:space="preserve">= </w:t>
      </w:r>
      <w:r w:rsidRPr="00A431F4">
        <w:rPr>
          <w:b/>
          <w:sz w:val="28"/>
          <w:szCs w:val="28"/>
        </w:rPr>
        <w:t>§ 263a StGB</w:t>
      </w:r>
      <w:r w:rsidRPr="00A431F4">
        <w:rPr>
          <w:sz w:val="28"/>
          <w:szCs w:val="28"/>
        </w:rPr>
        <w:t xml:space="preserve"> (str.</w:t>
      </w:r>
      <w:r>
        <w:rPr>
          <w:sz w:val="28"/>
          <w:szCs w:val="28"/>
        </w:rPr>
        <w:t>;</w:t>
      </w:r>
      <w:r w:rsidRPr="00A431F4">
        <w:rPr>
          <w:sz w:val="28"/>
          <w:szCs w:val="28"/>
        </w:rPr>
        <w:t xml:space="preserve"> täuschungsähnlich?)</w:t>
      </w:r>
    </w:p>
    <w:p w:rsidR="00764A0B" w:rsidRDefault="00764A0B" w:rsidP="00764A0B">
      <w:pPr>
        <w:pStyle w:val="StandardWeb"/>
        <w:rPr>
          <w:sz w:val="28"/>
          <w:szCs w:val="28"/>
        </w:rPr>
      </w:pPr>
      <w:r>
        <w:rPr>
          <w:noProof/>
          <w:sz w:val="28"/>
          <w:szCs w:val="28"/>
        </w:rPr>
        <mc:AlternateContent>
          <mc:Choice Requires="wps">
            <w:drawing>
              <wp:anchor distT="0" distB="0" distL="114300" distR="114300" simplePos="0" relativeHeight="251666432" behindDoc="0" locked="0" layoutInCell="1" allowOverlap="1" wp14:anchorId="5929AF7C" wp14:editId="2F3E0DE0">
                <wp:simplePos x="0" y="0"/>
                <wp:positionH relativeFrom="column">
                  <wp:posOffset>3172245</wp:posOffset>
                </wp:positionH>
                <wp:positionV relativeFrom="paragraph">
                  <wp:posOffset>286029</wp:posOffset>
                </wp:positionV>
                <wp:extent cx="13157" cy="322342"/>
                <wp:effectExtent l="57150" t="0" r="63500" b="59055"/>
                <wp:wrapNone/>
                <wp:docPr id="14" name="Gerade Verbindung mit Pfeil 14"/>
                <wp:cNvGraphicFramePr/>
                <a:graphic xmlns:a="http://schemas.openxmlformats.org/drawingml/2006/main">
                  <a:graphicData uri="http://schemas.microsoft.com/office/word/2010/wordprocessingShape">
                    <wps:wsp>
                      <wps:cNvCnPr/>
                      <wps:spPr>
                        <a:xfrm>
                          <a:off x="0" y="0"/>
                          <a:ext cx="13157" cy="32234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7E9FD78" id="Gerade Verbindung mit Pfeil 14" o:spid="_x0000_s1026" type="#_x0000_t32" style="position:absolute;margin-left:249.8pt;margin-top:22.5pt;width:1.05pt;height:25.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" strokecolor="#5b9bd5" strokeweight=".5pt">
                <v:stroke endarrow="block" joinstyle="miter"/>
              </v:shape>
            </w:pict>
          </mc:Fallback>
        </mc:AlternateContent>
      </w:r>
      <w:r w:rsidRPr="00A431F4">
        <w:rPr>
          <w:noProof/>
          <w:sz w:val="28"/>
          <w:szCs w:val="28"/>
        </w:rPr>
        <mc:AlternateContent>
          <mc:Choice Requires="wps">
            <w:drawing>
              <wp:anchor distT="0" distB="0" distL="114300" distR="114300" simplePos="0" relativeHeight="251665408" behindDoc="0" locked="0" layoutInCell="1" allowOverlap="1" wp14:anchorId="7AA71E71" wp14:editId="7847CD9B">
                <wp:simplePos x="0" y="0"/>
                <wp:positionH relativeFrom="column">
                  <wp:posOffset>2178672</wp:posOffset>
                </wp:positionH>
                <wp:positionV relativeFrom="paragraph">
                  <wp:posOffset>104318</wp:posOffset>
                </wp:positionV>
                <wp:extent cx="342078" cy="0"/>
                <wp:effectExtent l="0" t="76200" r="20320" b="95250"/>
                <wp:wrapNone/>
                <wp:docPr id="13" name="Gerade Verbindung mit Pfeil 13"/>
                <wp:cNvGraphicFramePr/>
                <a:graphic xmlns:a="http://schemas.openxmlformats.org/drawingml/2006/main">
                  <a:graphicData uri="http://schemas.microsoft.com/office/word/2010/wordprocessingShape">
                    <wps:wsp>
                      <wps:cNvCnPr/>
                      <wps:spPr>
                        <a:xfrm>
                          <a:off x="0" y="0"/>
                          <a:ext cx="342078"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9FF2BEC" id="Gerade Verbindung mit Pfeil 13" o:spid="_x0000_s1026" type="#_x0000_t32" style="position:absolute;margin-left:171.55pt;margin-top:8.2pt;width:26.9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" strokecolor="#5b9bd5" strokeweight=".5pt">
                <v:stroke endarrow="block" joinstyle="miter"/>
              </v:shape>
            </w:pict>
          </mc:Fallback>
        </mc:AlternateContent>
      </w:r>
      <w:r w:rsidRPr="00A431F4">
        <w:rPr>
          <w:sz w:val="28"/>
          <w:szCs w:val="28"/>
        </w:rPr>
        <w:t xml:space="preserve">(täuschender) </w:t>
      </w:r>
      <w:r>
        <w:rPr>
          <w:sz w:val="28"/>
          <w:szCs w:val="28"/>
        </w:rPr>
        <w:t>Antragsteller</w:t>
      </w:r>
      <w:r w:rsidRPr="00A431F4">
        <w:rPr>
          <w:sz w:val="28"/>
          <w:szCs w:val="28"/>
        </w:rPr>
        <w:t xml:space="preserve">           </w:t>
      </w:r>
      <w:r>
        <w:rPr>
          <w:sz w:val="28"/>
          <w:szCs w:val="28"/>
        </w:rPr>
        <w:t xml:space="preserve">        EDV-Anlage </w:t>
      </w:r>
      <w:r w:rsidRPr="00A431F4">
        <w:rPr>
          <w:sz w:val="28"/>
          <w:szCs w:val="28"/>
        </w:rPr>
        <w:t xml:space="preserve">           </w:t>
      </w:r>
    </w:p>
    <w:p w:rsidR="00764A0B" w:rsidRPr="00A431F4" w:rsidRDefault="00764A0B" w:rsidP="00764A0B">
      <w:pPr>
        <w:pStyle w:val="StandardWeb"/>
        <w:ind w:left="4248"/>
        <w:rPr>
          <w:sz w:val="28"/>
          <w:szCs w:val="28"/>
        </w:rPr>
      </w:pPr>
      <w:r w:rsidRPr="00A431F4">
        <w:rPr>
          <w:sz w:val="28"/>
          <w:szCs w:val="28"/>
        </w:rPr>
        <w:t xml:space="preserve">                                                                                                                                 </w:t>
      </w:r>
      <w:r>
        <w:rPr>
          <w:sz w:val="28"/>
          <w:szCs w:val="28"/>
        </w:rPr>
        <w:t xml:space="preserve">                                                 </w:t>
      </w:r>
      <w:r w:rsidRPr="00A431F4">
        <w:rPr>
          <w:sz w:val="28"/>
          <w:szCs w:val="28"/>
        </w:rPr>
        <w:t>(geschädigter) Beklagter</w:t>
      </w:r>
    </w:p>
    <w:p w:rsidR="00764A0B" w:rsidRPr="009C3F3D" w:rsidRDefault="00764A0B" w:rsidP="00764A0B">
      <w:pPr>
        <w:pStyle w:val="StandardWeb"/>
      </w:pPr>
    </w:p>
    <w:p w:rsidR="00ED7AC6" w:rsidRPr="00F90B0B" w:rsidRDefault="00ED7AC6" w:rsidP="00ED7AC6">
      <w:pPr>
        <w:jc w:val="both"/>
        <w:rPr>
          <w:bCs/>
          <w:sz w:val="28"/>
          <w:szCs w:val="28"/>
        </w:rPr>
      </w:pPr>
    </w:p>
    <w:p w:rsidR="00ED7AC6" w:rsidRPr="00ED7AC6" w:rsidRDefault="00ED7AC6" w:rsidP="00ED7AC6">
      <w:pPr>
        <w:jc w:val="center"/>
        <w:rPr>
          <w:b/>
          <w:bCs/>
          <w:sz w:val="28"/>
          <w:szCs w:val="28"/>
        </w:rPr>
      </w:pPr>
      <w:r w:rsidRPr="00ED7AC6">
        <w:rPr>
          <w:b/>
          <w:bCs/>
          <w:sz w:val="28"/>
          <w:szCs w:val="28"/>
        </w:rPr>
        <w:t>Mahnverfahren nach Zivilprozessordnung (ZPO)</w:t>
      </w:r>
    </w:p>
    <w:p w:rsidR="00ED7AC6" w:rsidRPr="00ED7AC6" w:rsidRDefault="00ED7AC6" w:rsidP="00ED7AC6">
      <w:pPr>
        <w:jc w:val="both"/>
        <w:rPr>
          <w:b/>
          <w:bCs/>
          <w:sz w:val="28"/>
          <w:szCs w:val="28"/>
        </w:rPr>
      </w:pPr>
      <w:r w:rsidRPr="00ED7AC6">
        <w:rPr>
          <w:b/>
          <w:bCs/>
          <w:sz w:val="28"/>
          <w:szCs w:val="28"/>
        </w:rPr>
        <w:t>§ 688 ZPO - Zulässigkeit</w:t>
      </w:r>
    </w:p>
    <w:p w:rsidR="00ED7AC6" w:rsidRPr="00ED7AC6" w:rsidRDefault="00ED7AC6" w:rsidP="00ED7AC6">
      <w:pPr>
        <w:jc w:val="both"/>
        <w:rPr>
          <w:sz w:val="28"/>
          <w:szCs w:val="28"/>
        </w:rPr>
      </w:pPr>
      <w:bookmarkStart w:id="9" w:name="Y-100-G-ZPO-P-688-X-1"/>
      <w:bookmarkEnd w:id="9"/>
      <w:r w:rsidRPr="00ED7AC6">
        <w:rPr>
          <w:sz w:val="28"/>
          <w:szCs w:val="28"/>
        </w:rPr>
        <w:t xml:space="preserve">  (1) Wegen eines Anspruchs, der die </w:t>
      </w:r>
      <w:r w:rsidRPr="00ED7AC6">
        <w:rPr>
          <w:sz w:val="28"/>
          <w:szCs w:val="28"/>
          <w:u w:val="single"/>
        </w:rPr>
        <w:t>Zahlung einer bestimmten Geldsumme in Euro zum Gegenstand</w:t>
      </w:r>
      <w:r w:rsidRPr="00ED7AC6">
        <w:rPr>
          <w:sz w:val="28"/>
          <w:szCs w:val="28"/>
        </w:rPr>
        <w:t xml:space="preserve"> hat, ist auf Antrag des Antragstellers ein </w:t>
      </w:r>
      <w:r w:rsidRPr="00ED7AC6">
        <w:rPr>
          <w:b/>
          <w:sz w:val="28"/>
          <w:szCs w:val="28"/>
        </w:rPr>
        <w:t>Mahnbescheid</w:t>
      </w:r>
      <w:r w:rsidRPr="00ED7AC6">
        <w:rPr>
          <w:sz w:val="28"/>
          <w:szCs w:val="28"/>
        </w:rPr>
        <w:t xml:space="preserve"> zu erlassen. </w:t>
      </w:r>
    </w:p>
    <w:p w:rsidR="00ED7AC6" w:rsidRPr="00ED7AC6" w:rsidRDefault="00ED7AC6" w:rsidP="00ED7AC6">
      <w:pPr>
        <w:jc w:val="both"/>
        <w:rPr>
          <w:sz w:val="28"/>
          <w:szCs w:val="28"/>
        </w:rPr>
      </w:pPr>
      <w:bookmarkStart w:id="10" w:name="X2"/>
      <w:bookmarkStart w:id="11" w:name="Y-100-G-ZPO-P-688-X-2"/>
      <w:bookmarkEnd w:id="10"/>
      <w:bookmarkEnd w:id="11"/>
      <w:r w:rsidRPr="00ED7AC6">
        <w:rPr>
          <w:sz w:val="28"/>
          <w:szCs w:val="28"/>
        </w:rPr>
        <w:t xml:space="preserve">  (2) Das Mahnverfahren findet nicht statt: </w:t>
      </w:r>
    </w:p>
    <w:p w:rsidR="00ED7AC6" w:rsidRPr="00ED7AC6" w:rsidRDefault="00ED7AC6" w:rsidP="00ED7AC6">
      <w:pPr>
        <w:numPr>
          <w:ilvl w:val="0"/>
          <w:numId w:val="1"/>
        </w:numPr>
        <w:jc w:val="both"/>
        <w:rPr>
          <w:sz w:val="28"/>
          <w:szCs w:val="28"/>
        </w:rPr>
      </w:pPr>
      <w:r w:rsidRPr="00ED7AC6">
        <w:rPr>
          <w:sz w:val="28"/>
          <w:szCs w:val="28"/>
        </w:rPr>
        <w:t>1.für Ansprüche eines Unternehmers aus einem Vertrag gemäß den §§ </w:t>
      </w:r>
      <w:hyperlink r:id="rId11" w:history="1">
        <w:r w:rsidRPr="00ED7AC6">
          <w:rPr>
            <w:rStyle w:val="Hyperlink"/>
            <w:sz w:val="28"/>
            <w:szCs w:val="28"/>
          </w:rPr>
          <w:t>491</w:t>
        </w:r>
      </w:hyperlink>
      <w:r w:rsidRPr="00ED7AC6">
        <w:rPr>
          <w:sz w:val="28"/>
          <w:szCs w:val="28"/>
        </w:rPr>
        <w:t xml:space="preserve"> bis </w:t>
      </w:r>
      <w:hyperlink r:id="rId12" w:history="1">
        <w:r w:rsidRPr="00ED7AC6">
          <w:rPr>
            <w:rStyle w:val="Hyperlink"/>
            <w:sz w:val="28"/>
            <w:szCs w:val="28"/>
          </w:rPr>
          <w:t>509</w:t>
        </w:r>
      </w:hyperlink>
      <w:r w:rsidRPr="00ED7AC6">
        <w:rPr>
          <w:sz w:val="28"/>
          <w:szCs w:val="28"/>
        </w:rPr>
        <w:t xml:space="preserve"> des Bürgerlichen Gesetzbuchs, wenn der gemäß § </w:t>
      </w:r>
      <w:hyperlink r:id="rId13" w:history="1">
        <w:r w:rsidRPr="00ED7AC6">
          <w:rPr>
            <w:rStyle w:val="Hyperlink"/>
            <w:sz w:val="28"/>
            <w:szCs w:val="28"/>
          </w:rPr>
          <w:t>492</w:t>
        </w:r>
      </w:hyperlink>
      <w:r w:rsidRPr="00ED7AC6">
        <w:rPr>
          <w:sz w:val="28"/>
          <w:szCs w:val="28"/>
        </w:rPr>
        <w:t xml:space="preserve"> Abs. </w:t>
      </w:r>
      <w:hyperlink r:id="rId14" w:history="1">
        <w:r w:rsidRPr="00ED7AC6">
          <w:rPr>
            <w:rStyle w:val="Hyperlink"/>
            <w:sz w:val="28"/>
            <w:szCs w:val="28"/>
          </w:rPr>
          <w:t>2</w:t>
        </w:r>
      </w:hyperlink>
      <w:r w:rsidRPr="00ED7AC6">
        <w:rPr>
          <w:sz w:val="28"/>
          <w:szCs w:val="28"/>
        </w:rPr>
        <w:t xml:space="preserve"> des Bürgerlichen Gesetzbuchs anzugebende effektive Jahreszins den bei Vertragsschluss geltenden Basiszinssatz nach § </w:t>
      </w:r>
      <w:hyperlink r:id="rId15" w:history="1">
        <w:r w:rsidRPr="00ED7AC6">
          <w:rPr>
            <w:rStyle w:val="Hyperlink"/>
            <w:sz w:val="28"/>
            <w:szCs w:val="28"/>
          </w:rPr>
          <w:t>247</w:t>
        </w:r>
      </w:hyperlink>
      <w:r w:rsidRPr="00ED7AC6">
        <w:rPr>
          <w:sz w:val="28"/>
          <w:szCs w:val="28"/>
        </w:rPr>
        <w:t xml:space="preserve"> des Bürgerlichen Gesetzbuchs um mehr als zwölf Prozentpunkte übersteigt;</w:t>
      </w:r>
    </w:p>
    <w:p w:rsidR="00ED7AC6" w:rsidRPr="00ED7AC6" w:rsidRDefault="00ED7AC6" w:rsidP="00ED7AC6">
      <w:pPr>
        <w:numPr>
          <w:ilvl w:val="0"/>
          <w:numId w:val="1"/>
        </w:numPr>
        <w:jc w:val="both"/>
        <w:rPr>
          <w:sz w:val="28"/>
          <w:szCs w:val="28"/>
        </w:rPr>
      </w:pPr>
      <w:r w:rsidRPr="00ED7AC6">
        <w:rPr>
          <w:sz w:val="28"/>
          <w:szCs w:val="28"/>
        </w:rPr>
        <w:t>2.wenn die Geltendmachung des Anspruchs von einer noch nicht erbrachten Gegenleistung abhängig ist;</w:t>
      </w:r>
    </w:p>
    <w:p w:rsidR="00ED7AC6" w:rsidRPr="00ED7AC6" w:rsidRDefault="00ED7AC6" w:rsidP="00ED7AC6">
      <w:pPr>
        <w:numPr>
          <w:ilvl w:val="0"/>
          <w:numId w:val="1"/>
        </w:numPr>
        <w:jc w:val="both"/>
        <w:rPr>
          <w:sz w:val="28"/>
          <w:szCs w:val="28"/>
        </w:rPr>
      </w:pPr>
      <w:r w:rsidRPr="00ED7AC6">
        <w:rPr>
          <w:sz w:val="28"/>
          <w:szCs w:val="28"/>
        </w:rPr>
        <w:t>3.wenn die Zustellung des Mahnbescheids durch öffentliche Bekanntmachung erfolgen müsste.</w:t>
      </w:r>
    </w:p>
    <w:p w:rsidR="00ED7AC6" w:rsidRPr="00ED7AC6" w:rsidRDefault="00ED7AC6" w:rsidP="00ED7AC6">
      <w:pPr>
        <w:jc w:val="both"/>
        <w:rPr>
          <w:b/>
          <w:bCs/>
          <w:sz w:val="28"/>
          <w:szCs w:val="28"/>
        </w:rPr>
      </w:pPr>
      <w:r w:rsidRPr="00ED7AC6">
        <w:rPr>
          <w:b/>
          <w:bCs/>
          <w:sz w:val="28"/>
          <w:szCs w:val="28"/>
        </w:rPr>
        <w:t>§ 690 ZPO - Mahnantrag</w:t>
      </w:r>
    </w:p>
    <w:p w:rsidR="00ED7AC6" w:rsidRPr="00ED7AC6" w:rsidRDefault="00ED7AC6" w:rsidP="00ED7AC6">
      <w:pPr>
        <w:jc w:val="both"/>
        <w:rPr>
          <w:sz w:val="28"/>
          <w:szCs w:val="28"/>
        </w:rPr>
      </w:pPr>
      <w:bookmarkStart w:id="12" w:name="Y-100-G-ZPO-P-690-X-1"/>
      <w:bookmarkEnd w:id="12"/>
      <w:r w:rsidRPr="00ED7AC6">
        <w:rPr>
          <w:sz w:val="28"/>
          <w:szCs w:val="28"/>
        </w:rPr>
        <w:t xml:space="preserve">  (1) Der Antrag muss auf den Erlass eines Mahnbescheids gerichtet sein und enthalten: </w:t>
      </w:r>
    </w:p>
    <w:p w:rsidR="00ED7AC6" w:rsidRPr="00ED7AC6" w:rsidRDefault="00ED7AC6" w:rsidP="00ED7AC6">
      <w:pPr>
        <w:numPr>
          <w:ilvl w:val="0"/>
          <w:numId w:val="2"/>
        </w:numPr>
        <w:jc w:val="both"/>
        <w:rPr>
          <w:sz w:val="28"/>
          <w:szCs w:val="28"/>
        </w:rPr>
      </w:pPr>
      <w:r w:rsidRPr="00ED7AC6">
        <w:rPr>
          <w:sz w:val="28"/>
          <w:szCs w:val="28"/>
        </w:rPr>
        <w:t>1. die Bezeichnung der Parteien, ihrer gesetzlichen Vertreter und der Prozessbevollmächtigten;</w:t>
      </w:r>
    </w:p>
    <w:p w:rsidR="00ED7AC6" w:rsidRPr="00ED7AC6" w:rsidRDefault="00ED7AC6" w:rsidP="00ED7AC6">
      <w:pPr>
        <w:numPr>
          <w:ilvl w:val="0"/>
          <w:numId w:val="2"/>
        </w:numPr>
        <w:jc w:val="both"/>
        <w:rPr>
          <w:sz w:val="28"/>
          <w:szCs w:val="28"/>
        </w:rPr>
      </w:pPr>
      <w:r w:rsidRPr="00ED7AC6">
        <w:rPr>
          <w:sz w:val="28"/>
          <w:szCs w:val="28"/>
        </w:rPr>
        <w:t>2. die Bezeichnung des Gerichts, bei dem der Antrag gestellt wird;</w:t>
      </w:r>
    </w:p>
    <w:p w:rsidR="00ED7AC6" w:rsidRPr="00ED7AC6" w:rsidRDefault="00ED7AC6" w:rsidP="00ED7AC6">
      <w:pPr>
        <w:numPr>
          <w:ilvl w:val="0"/>
          <w:numId w:val="2"/>
        </w:numPr>
        <w:jc w:val="both"/>
        <w:rPr>
          <w:sz w:val="28"/>
          <w:szCs w:val="28"/>
        </w:rPr>
      </w:pPr>
      <w:r w:rsidRPr="00ED7AC6">
        <w:rPr>
          <w:sz w:val="28"/>
          <w:szCs w:val="28"/>
        </w:rPr>
        <w:t xml:space="preserve">3. </w:t>
      </w:r>
      <w:r w:rsidRPr="00ED7AC6">
        <w:rPr>
          <w:sz w:val="28"/>
          <w:szCs w:val="28"/>
          <w:u w:val="single"/>
        </w:rPr>
        <w:t>die Bezeichnung des Anspruchs unter bestimmter Angabe der verlangten Leistung;</w:t>
      </w:r>
      <w:r w:rsidRPr="00ED7AC6">
        <w:rPr>
          <w:sz w:val="28"/>
          <w:szCs w:val="28"/>
        </w:rPr>
        <w:t xml:space="preserve"> Haupt- und Nebenforderungen sind gesondert und einzeln zu bezeichnen, Ansprüche aus Verträgen gemäß den §§ </w:t>
      </w:r>
      <w:hyperlink r:id="rId16" w:history="1">
        <w:r w:rsidRPr="00ED7AC6">
          <w:rPr>
            <w:rStyle w:val="Hyperlink"/>
            <w:sz w:val="28"/>
            <w:szCs w:val="28"/>
          </w:rPr>
          <w:t>491</w:t>
        </w:r>
      </w:hyperlink>
      <w:r w:rsidRPr="00ED7AC6">
        <w:rPr>
          <w:sz w:val="28"/>
          <w:szCs w:val="28"/>
        </w:rPr>
        <w:t xml:space="preserve"> bis </w:t>
      </w:r>
      <w:hyperlink r:id="rId17" w:history="1">
        <w:r w:rsidRPr="00ED7AC6">
          <w:rPr>
            <w:rStyle w:val="Hyperlink"/>
            <w:sz w:val="28"/>
            <w:szCs w:val="28"/>
          </w:rPr>
          <w:t>509</w:t>
        </w:r>
      </w:hyperlink>
      <w:r w:rsidRPr="00ED7AC6">
        <w:rPr>
          <w:sz w:val="28"/>
          <w:szCs w:val="28"/>
        </w:rPr>
        <w:t xml:space="preserve"> des </w:t>
      </w:r>
      <w:r w:rsidRPr="00ED7AC6">
        <w:rPr>
          <w:sz w:val="28"/>
          <w:szCs w:val="28"/>
        </w:rPr>
        <w:lastRenderedPageBreak/>
        <w:t>Bürgerlichen Gesetzbuchs, auch unter Angabe des Datums des Vertragsabschlusses und des gemäß § </w:t>
      </w:r>
      <w:hyperlink r:id="rId18" w:history="1">
        <w:r w:rsidRPr="00ED7AC6">
          <w:rPr>
            <w:rStyle w:val="Hyperlink"/>
            <w:sz w:val="28"/>
            <w:szCs w:val="28"/>
          </w:rPr>
          <w:t>492</w:t>
        </w:r>
      </w:hyperlink>
      <w:r w:rsidRPr="00ED7AC6">
        <w:rPr>
          <w:sz w:val="28"/>
          <w:szCs w:val="28"/>
        </w:rPr>
        <w:t xml:space="preserve"> Abs. </w:t>
      </w:r>
      <w:hyperlink r:id="rId19" w:history="1">
        <w:r w:rsidRPr="00ED7AC6">
          <w:rPr>
            <w:rStyle w:val="Hyperlink"/>
            <w:sz w:val="28"/>
            <w:szCs w:val="28"/>
          </w:rPr>
          <w:t>2</w:t>
        </w:r>
      </w:hyperlink>
      <w:r w:rsidRPr="00ED7AC6">
        <w:rPr>
          <w:sz w:val="28"/>
          <w:szCs w:val="28"/>
        </w:rPr>
        <w:t xml:space="preserve"> des Bürgerlichen Gesetzbuchs anzugebenden effektiven Jahreszinses;</w:t>
      </w:r>
    </w:p>
    <w:p w:rsidR="00ED7AC6" w:rsidRPr="00ED7AC6" w:rsidRDefault="00ED7AC6" w:rsidP="00ED7AC6">
      <w:pPr>
        <w:numPr>
          <w:ilvl w:val="0"/>
          <w:numId w:val="2"/>
        </w:numPr>
        <w:jc w:val="both"/>
        <w:rPr>
          <w:sz w:val="28"/>
          <w:szCs w:val="28"/>
        </w:rPr>
      </w:pPr>
      <w:r w:rsidRPr="00ED7AC6">
        <w:rPr>
          <w:sz w:val="28"/>
          <w:szCs w:val="28"/>
        </w:rPr>
        <w:t xml:space="preserve">4. die Erklärung, dass der Anspruch </w:t>
      </w:r>
      <w:r w:rsidRPr="00ED7AC6">
        <w:rPr>
          <w:sz w:val="28"/>
          <w:szCs w:val="28"/>
          <w:u w:val="single"/>
        </w:rPr>
        <w:t>nicht von einer Gegenleistung abhängt oder dass die Gegenleistung erbracht</w:t>
      </w:r>
      <w:r w:rsidRPr="00ED7AC6">
        <w:rPr>
          <w:sz w:val="28"/>
          <w:szCs w:val="28"/>
        </w:rPr>
        <w:t xml:space="preserve"> ist;</w:t>
      </w:r>
    </w:p>
    <w:p w:rsidR="00ED7AC6" w:rsidRPr="00ED7AC6" w:rsidRDefault="00ED7AC6" w:rsidP="00ED7AC6">
      <w:pPr>
        <w:numPr>
          <w:ilvl w:val="0"/>
          <w:numId w:val="2"/>
        </w:numPr>
        <w:jc w:val="both"/>
        <w:rPr>
          <w:sz w:val="28"/>
          <w:szCs w:val="28"/>
        </w:rPr>
      </w:pPr>
      <w:r w:rsidRPr="00ED7AC6">
        <w:rPr>
          <w:sz w:val="28"/>
          <w:szCs w:val="28"/>
        </w:rPr>
        <w:t>5.die Bezeichnung des Gerichts, das für ein streitiges Verfahren zuständig ist.</w:t>
      </w:r>
    </w:p>
    <w:p w:rsidR="00ED7AC6" w:rsidRPr="00ED7AC6" w:rsidRDefault="00ED7AC6" w:rsidP="00ED7AC6">
      <w:pPr>
        <w:jc w:val="both"/>
        <w:rPr>
          <w:b/>
          <w:bCs/>
          <w:sz w:val="28"/>
          <w:szCs w:val="28"/>
        </w:rPr>
      </w:pPr>
      <w:bookmarkStart w:id="13" w:name="Y-100-G-ZPO-P-690-X-2"/>
      <w:bookmarkEnd w:id="13"/>
      <w:r w:rsidRPr="00ED7AC6">
        <w:rPr>
          <w:b/>
          <w:bCs/>
          <w:sz w:val="28"/>
          <w:szCs w:val="28"/>
        </w:rPr>
        <w:t>§ 691 ZPO - Zurückweisung des Mahnantrags</w:t>
      </w:r>
    </w:p>
    <w:p w:rsidR="00ED7AC6" w:rsidRPr="00ED7AC6" w:rsidRDefault="00ED7AC6" w:rsidP="00ED7AC6">
      <w:pPr>
        <w:jc w:val="both"/>
        <w:rPr>
          <w:sz w:val="28"/>
          <w:szCs w:val="28"/>
        </w:rPr>
      </w:pPr>
      <w:bookmarkStart w:id="14" w:name="Y-100-G-ZPO-P-691-X-1"/>
      <w:bookmarkEnd w:id="14"/>
      <w:r w:rsidRPr="00ED7AC6">
        <w:rPr>
          <w:sz w:val="28"/>
          <w:szCs w:val="28"/>
        </w:rPr>
        <w:t xml:space="preserve">  (1) </w:t>
      </w:r>
      <w:r w:rsidRPr="00ED7AC6">
        <w:rPr>
          <w:sz w:val="28"/>
          <w:szCs w:val="28"/>
          <w:vertAlign w:val="superscript"/>
        </w:rPr>
        <w:t>1</w:t>
      </w:r>
      <w:r w:rsidRPr="00ED7AC6">
        <w:rPr>
          <w:sz w:val="28"/>
          <w:szCs w:val="28"/>
        </w:rPr>
        <w:t xml:space="preserve">Der Antrag wird zurückgewiesen: </w:t>
      </w:r>
    </w:p>
    <w:p w:rsidR="00ED7AC6" w:rsidRPr="00ED7AC6" w:rsidRDefault="00ED7AC6" w:rsidP="00ED7AC6">
      <w:pPr>
        <w:numPr>
          <w:ilvl w:val="0"/>
          <w:numId w:val="3"/>
        </w:numPr>
        <w:jc w:val="both"/>
        <w:rPr>
          <w:sz w:val="28"/>
          <w:szCs w:val="28"/>
        </w:rPr>
      </w:pPr>
      <w:r w:rsidRPr="00ED7AC6">
        <w:rPr>
          <w:sz w:val="28"/>
          <w:szCs w:val="28"/>
        </w:rPr>
        <w:t xml:space="preserve">1. </w:t>
      </w:r>
      <w:r w:rsidRPr="00ED7AC6">
        <w:rPr>
          <w:sz w:val="28"/>
          <w:szCs w:val="28"/>
          <w:u w:val="single"/>
        </w:rPr>
        <w:t>wenn er den Vorschriften der §§ </w:t>
      </w:r>
      <w:hyperlink r:id="rId20" w:history="1">
        <w:r w:rsidRPr="00ED7AC6">
          <w:rPr>
            <w:rStyle w:val="Hyperlink"/>
            <w:sz w:val="28"/>
            <w:szCs w:val="28"/>
          </w:rPr>
          <w:t>688</w:t>
        </w:r>
      </w:hyperlink>
      <w:r w:rsidRPr="00ED7AC6">
        <w:rPr>
          <w:sz w:val="28"/>
          <w:szCs w:val="28"/>
          <w:u w:val="single"/>
        </w:rPr>
        <w:t xml:space="preserve">, </w:t>
      </w:r>
      <w:hyperlink r:id="rId21" w:history="1">
        <w:r w:rsidRPr="00ED7AC6">
          <w:rPr>
            <w:rStyle w:val="Hyperlink"/>
            <w:sz w:val="28"/>
            <w:szCs w:val="28"/>
          </w:rPr>
          <w:t>689</w:t>
        </w:r>
      </w:hyperlink>
      <w:r w:rsidRPr="00ED7AC6">
        <w:rPr>
          <w:sz w:val="28"/>
          <w:szCs w:val="28"/>
          <w:u w:val="single"/>
        </w:rPr>
        <w:t xml:space="preserve">, </w:t>
      </w:r>
      <w:hyperlink r:id="rId22" w:history="1">
        <w:r w:rsidRPr="00ED7AC6">
          <w:rPr>
            <w:rStyle w:val="Hyperlink"/>
            <w:sz w:val="28"/>
            <w:szCs w:val="28"/>
          </w:rPr>
          <w:t>690</w:t>
        </w:r>
      </w:hyperlink>
      <w:r w:rsidRPr="00ED7AC6">
        <w:rPr>
          <w:sz w:val="28"/>
          <w:szCs w:val="28"/>
          <w:u w:val="single"/>
        </w:rPr>
        <w:t xml:space="preserve">, </w:t>
      </w:r>
      <w:hyperlink r:id="rId23" w:history="1">
        <w:r w:rsidRPr="00ED7AC6">
          <w:rPr>
            <w:rStyle w:val="Hyperlink"/>
            <w:sz w:val="28"/>
            <w:szCs w:val="28"/>
          </w:rPr>
          <w:t>703c</w:t>
        </w:r>
      </w:hyperlink>
      <w:r w:rsidRPr="00ED7AC6">
        <w:rPr>
          <w:sz w:val="28"/>
          <w:szCs w:val="28"/>
          <w:u w:val="single"/>
        </w:rPr>
        <w:t xml:space="preserve"> Abs. </w:t>
      </w:r>
      <w:hyperlink r:id="rId24" w:history="1">
        <w:r w:rsidRPr="00ED7AC6">
          <w:rPr>
            <w:rStyle w:val="Hyperlink"/>
            <w:sz w:val="28"/>
            <w:szCs w:val="28"/>
          </w:rPr>
          <w:t>2</w:t>
        </w:r>
      </w:hyperlink>
      <w:r w:rsidRPr="00ED7AC6">
        <w:rPr>
          <w:sz w:val="28"/>
          <w:szCs w:val="28"/>
          <w:u w:val="single"/>
        </w:rPr>
        <w:t xml:space="preserve"> nicht entspricht</w:t>
      </w:r>
      <w:r w:rsidRPr="00ED7AC6">
        <w:rPr>
          <w:sz w:val="28"/>
          <w:szCs w:val="28"/>
        </w:rPr>
        <w:t>;</w:t>
      </w:r>
    </w:p>
    <w:p w:rsidR="00ED7AC6" w:rsidRPr="00ED7AC6" w:rsidRDefault="00ED7AC6" w:rsidP="00ED7AC6">
      <w:pPr>
        <w:numPr>
          <w:ilvl w:val="0"/>
          <w:numId w:val="3"/>
        </w:numPr>
        <w:jc w:val="both"/>
        <w:rPr>
          <w:sz w:val="28"/>
          <w:szCs w:val="28"/>
        </w:rPr>
      </w:pPr>
      <w:r w:rsidRPr="00ED7AC6">
        <w:rPr>
          <w:sz w:val="28"/>
          <w:szCs w:val="28"/>
        </w:rPr>
        <w:t>2. wenn der Mahnbescheid nur wegen eines Teiles des Anspruchs nicht erlassen werden kann.</w:t>
      </w:r>
    </w:p>
    <w:p w:rsidR="00ED7AC6" w:rsidRPr="00ED7AC6" w:rsidRDefault="00ED7AC6" w:rsidP="00ED7AC6">
      <w:pPr>
        <w:jc w:val="both"/>
        <w:rPr>
          <w:b/>
          <w:bCs/>
          <w:sz w:val="28"/>
          <w:szCs w:val="28"/>
        </w:rPr>
      </w:pPr>
      <w:r w:rsidRPr="00ED7AC6">
        <w:rPr>
          <w:b/>
          <w:bCs/>
          <w:sz w:val="28"/>
          <w:szCs w:val="28"/>
        </w:rPr>
        <w:t>§ 692 ZPO - Mahnbescheid</w:t>
      </w:r>
    </w:p>
    <w:p w:rsidR="00ED7AC6" w:rsidRPr="00ED7AC6" w:rsidRDefault="00ED7AC6" w:rsidP="00ED7AC6">
      <w:pPr>
        <w:jc w:val="both"/>
        <w:rPr>
          <w:sz w:val="28"/>
          <w:szCs w:val="28"/>
        </w:rPr>
      </w:pPr>
      <w:bookmarkStart w:id="15" w:name="Y-100-G-ZPO-P-692-X-1"/>
      <w:bookmarkEnd w:id="15"/>
      <w:r w:rsidRPr="00ED7AC6">
        <w:rPr>
          <w:sz w:val="28"/>
          <w:szCs w:val="28"/>
        </w:rPr>
        <w:t xml:space="preserve">  (1) Der Mahnbescheid enthält: </w:t>
      </w:r>
    </w:p>
    <w:p w:rsidR="00ED7AC6" w:rsidRPr="00ED7AC6" w:rsidRDefault="00ED7AC6" w:rsidP="00ED7AC6">
      <w:pPr>
        <w:numPr>
          <w:ilvl w:val="0"/>
          <w:numId w:val="4"/>
        </w:numPr>
        <w:jc w:val="both"/>
        <w:rPr>
          <w:sz w:val="28"/>
          <w:szCs w:val="28"/>
        </w:rPr>
      </w:pPr>
      <w:r w:rsidRPr="00ED7AC6">
        <w:rPr>
          <w:sz w:val="28"/>
          <w:szCs w:val="28"/>
        </w:rPr>
        <w:t>1.die in § </w:t>
      </w:r>
      <w:hyperlink r:id="rId25" w:history="1">
        <w:r w:rsidRPr="00ED7AC6">
          <w:rPr>
            <w:rStyle w:val="Hyperlink"/>
            <w:sz w:val="28"/>
            <w:szCs w:val="28"/>
          </w:rPr>
          <w:t>690</w:t>
        </w:r>
      </w:hyperlink>
      <w:r w:rsidRPr="00ED7AC6">
        <w:rPr>
          <w:sz w:val="28"/>
          <w:szCs w:val="28"/>
        </w:rPr>
        <w:t xml:space="preserve"> Abs. </w:t>
      </w:r>
      <w:hyperlink r:id="rId26" w:history="1">
        <w:r w:rsidRPr="00ED7AC6">
          <w:rPr>
            <w:rStyle w:val="Hyperlink"/>
            <w:sz w:val="28"/>
            <w:szCs w:val="28"/>
          </w:rPr>
          <w:t>1</w:t>
        </w:r>
      </w:hyperlink>
      <w:r w:rsidRPr="00ED7AC6">
        <w:rPr>
          <w:sz w:val="28"/>
          <w:szCs w:val="28"/>
        </w:rPr>
        <w:t xml:space="preserve"> Nr. 1 bis 5 bezeichneten Erfordernisse des Antrags;</w:t>
      </w:r>
    </w:p>
    <w:p w:rsidR="00ED7AC6" w:rsidRPr="00ED7AC6" w:rsidRDefault="00ED7AC6" w:rsidP="00ED7AC6">
      <w:pPr>
        <w:numPr>
          <w:ilvl w:val="0"/>
          <w:numId w:val="4"/>
        </w:numPr>
        <w:jc w:val="both"/>
        <w:rPr>
          <w:sz w:val="28"/>
          <w:szCs w:val="28"/>
        </w:rPr>
      </w:pPr>
      <w:r w:rsidRPr="00ED7AC6">
        <w:rPr>
          <w:sz w:val="28"/>
          <w:szCs w:val="28"/>
        </w:rPr>
        <w:t>2</w:t>
      </w:r>
      <w:r w:rsidRPr="00ED7AC6">
        <w:rPr>
          <w:b/>
          <w:sz w:val="28"/>
          <w:szCs w:val="28"/>
        </w:rPr>
        <w:t>. den Hinweis, dass das Gericht nicht geprüft hat, ob dem Antragsteller der geltend gemachte Anspruch zusteht;</w:t>
      </w:r>
    </w:p>
    <w:p w:rsidR="00ED7AC6" w:rsidRPr="00ED7AC6" w:rsidRDefault="00ED7AC6" w:rsidP="00ED7AC6">
      <w:pPr>
        <w:numPr>
          <w:ilvl w:val="0"/>
          <w:numId w:val="4"/>
        </w:numPr>
        <w:jc w:val="both"/>
        <w:rPr>
          <w:sz w:val="28"/>
          <w:szCs w:val="28"/>
        </w:rPr>
      </w:pPr>
      <w:r w:rsidRPr="00ED7AC6">
        <w:rPr>
          <w:sz w:val="28"/>
          <w:szCs w:val="28"/>
        </w:rPr>
        <w:t>3.die Aufforderung, innerhalb von zwei Wochen seit der Zustellung des Mahnbescheids, soweit der geltend gemachte Anspruch als begründet angesehen wird, die behauptete Schuld nebst den geforderten Zinsen und der dem Betrag nach bezeichneten Kosten zu begleichen oder dem Gericht mitzuteilen, ob und in welchem Umfang dem geltend gemachten Anspruch widersprochen wird;</w:t>
      </w:r>
    </w:p>
    <w:p w:rsidR="00ED7AC6" w:rsidRPr="00ED7AC6" w:rsidRDefault="00ED7AC6" w:rsidP="00ED7AC6">
      <w:pPr>
        <w:numPr>
          <w:ilvl w:val="0"/>
          <w:numId w:val="4"/>
        </w:numPr>
        <w:jc w:val="both"/>
        <w:rPr>
          <w:sz w:val="28"/>
          <w:szCs w:val="28"/>
        </w:rPr>
      </w:pPr>
      <w:r w:rsidRPr="00ED7AC6">
        <w:rPr>
          <w:sz w:val="28"/>
          <w:szCs w:val="28"/>
        </w:rPr>
        <w:t>4.den Hinweis, dass ein dem Mahnbescheid entsprechender Vollstreckungsbescheid ergehen kann, aus dem der Antragsteller die Zwangsvollstreckung betreiben kann, falls der Antragsgegner nicht bis zum Fristablauf Widerspruch erhoben hat;</w:t>
      </w:r>
    </w:p>
    <w:p w:rsidR="00ED7AC6" w:rsidRPr="00ED7AC6" w:rsidRDefault="00ED7AC6" w:rsidP="00ED7AC6">
      <w:pPr>
        <w:jc w:val="both"/>
        <w:rPr>
          <w:b/>
          <w:bCs/>
          <w:sz w:val="28"/>
          <w:szCs w:val="28"/>
        </w:rPr>
      </w:pPr>
      <w:r w:rsidRPr="00ED7AC6">
        <w:rPr>
          <w:b/>
          <w:bCs/>
          <w:sz w:val="28"/>
          <w:szCs w:val="28"/>
        </w:rPr>
        <w:t>§ 699 ZPO - Vollstreckungsbescheid</w:t>
      </w:r>
    </w:p>
    <w:p w:rsidR="00ED7AC6" w:rsidRPr="00ED7AC6" w:rsidRDefault="00ED7AC6" w:rsidP="00ED7AC6">
      <w:pPr>
        <w:jc w:val="both"/>
        <w:rPr>
          <w:sz w:val="28"/>
          <w:szCs w:val="28"/>
        </w:rPr>
      </w:pPr>
      <w:bookmarkStart w:id="16" w:name="Y-100-G-ZPO-P-699-X-1"/>
      <w:bookmarkEnd w:id="16"/>
      <w:r w:rsidRPr="00ED7AC6">
        <w:rPr>
          <w:sz w:val="28"/>
          <w:szCs w:val="28"/>
        </w:rPr>
        <w:t xml:space="preserve">  (1) </w:t>
      </w:r>
      <w:r w:rsidRPr="00ED7AC6">
        <w:rPr>
          <w:sz w:val="28"/>
          <w:szCs w:val="28"/>
          <w:u w:val="single"/>
          <w:vertAlign w:val="superscript"/>
        </w:rPr>
        <w:t>1</w:t>
      </w:r>
      <w:r w:rsidRPr="00ED7AC6">
        <w:rPr>
          <w:sz w:val="28"/>
          <w:szCs w:val="28"/>
          <w:u w:val="single"/>
        </w:rPr>
        <w:t>Auf der Grundlage des Mahnbescheids</w:t>
      </w:r>
      <w:r w:rsidRPr="00ED7AC6">
        <w:rPr>
          <w:sz w:val="28"/>
          <w:szCs w:val="28"/>
        </w:rPr>
        <w:t xml:space="preserve"> erlässt das Gericht auf Antrag einen Vollstreckungsbescheid, </w:t>
      </w:r>
      <w:r w:rsidRPr="00ED7AC6">
        <w:rPr>
          <w:sz w:val="28"/>
          <w:szCs w:val="28"/>
          <w:u w:val="single"/>
        </w:rPr>
        <w:t>wenn der Antragsgegner nicht rechtzeitig Widerspruch</w:t>
      </w:r>
      <w:r w:rsidRPr="00ED7AC6">
        <w:rPr>
          <w:sz w:val="28"/>
          <w:szCs w:val="28"/>
        </w:rPr>
        <w:t xml:space="preserve"> erhoben hat.</w:t>
      </w:r>
    </w:p>
    <w:p w:rsidR="00ED7AC6" w:rsidRPr="00ED7AC6" w:rsidRDefault="00ED7AC6" w:rsidP="00ED7AC6">
      <w:pPr>
        <w:jc w:val="both"/>
        <w:rPr>
          <w:b/>
          <w:bCs/>
          <w:sz w:val="28"/>
          <w:szCs w:val="28"/>
        </w:rPr>
      </w:pPr>
      <w:r w:rsidRPr="00ED7AC6">
        <w:rPr>
          <w:b/>
          <w:bCs/>
          <w:sz w:val="28"/>
          <w:szCs w:val="28"/>
        </w:rPr>
        <w:lastRenderedPageBreak/>
        <w:t>§ 704 ZPO - Vollstreckbare Endurteile</w:t>
      </w:r>
    </w:p>
    <w:p w:rsidR="00ED7AC6" w:rsidRPr="00ED7AC6" w:rsidRDefault="00ED7AC6" w:rsidP="00ED7AC6">
      <w:pPr>
        <w:jc w:val="both"/>
        <w:rPr>
          <w:sz w:val="28"/>
          <w:szCs w:val="28"/>
        </w:rPr>
      </w:pPr>
      <w:r w:rsidRPr="00ED7AC6">
        <w:rPr>
          <w:sz w:val="28"/>
          <w:szCs w:val="28"/>
        </w:rPr>
        <w:t xml:space="preserve">Die </w:t>
      </w:r>
      <w:r w:rsidRPr="00ED7AC6">
        <w:rPr>
          <w:sz w:val="28"/>
          <w:szCs w:val="28"/>
          <w:u w:val="single"/>
        </w:rPr>
        <w:t>Zwangsvollstreckung findet statt aus Endurteilen</w:t>
      </w:r>
      <w:r w:rsidRPr="00ED7AC6">
        <w:rPr>
          <w:sz w:val="28"/>
          <w:szCs w:val="28"/>
        </w:rPr>
        <w:t xml:space="preserve">, die rechtskräftig oder für vorläufig vollstreckbar erklärt sind. </w:t>
      </w:r>
    </w:p>
    <w:p w:rsidR="00ED7AC6" w:rsidRPr="00ED7AC6" w:rsidRDefault="00ED7AC6" w:rsidP="00ED7AC6">
      <w:pPr>
        <w:jc w:val="both"/>
        <w:rPr>
          <w:b/>
          <w:bCs/>
          <w:sz w:val="28"/>
          <w:szCs w:val="28"/>
        </w:rPr>
      </w:pPr>
      <w:r w:rsidRPr="00ED7AC6">
        <w:rPr>
          <w:b/>
          <w:bCs/>
          <w:sz w:val="28"/>
          <w:szCs w:val="28"/>
        </w:rPr>
        <w:t>§ 794 ZPO - Weitere Vollstreckungstitel</w:t>
      </w:r>
    </w:p>
    <w:p w:rsidR="00ED7AC6" w:rsidRPr="00ED7AC6" w:rsidRDefault="00ED7AC6" w:rsidP="00ED7AC6">
      <w:pPr>
        <w:jc w:val="both"/>
        <w:rPr>
          <w:sz w:val="28"/>
          <w:szCs w:val="28"/>
        </w:rPr>
      </w:pPr>
      <w:bookmarkStart w:id="17" w:name="Y-100-G-ZPO-P-794-X-1"/>
      <w:bookmarkEnd w:id="17"/>
      <w:r w:rsidRPr="00ED7AC6">
        <w:rPr>
          <w:sz w:val="28"/>
          <w:szCs w:val="28"/>
        </w:rPr>
        <w:t xml:space="preserve">  (1) Die </w:t>
      </w:r>
      <w:r w:rsidRPr="00ED7AC6">
        <w:rPr>
          <w:sz w:val="28"/>
          <w:szCs w:val="28"/>
          <w:u w:val="single"/>
        </w:rPr>
        <w:t>Zwangsvollstreckung</w:t>
      </w:r>
      <w:r w:rsidRPr="00ED7AC6">
        <w:rPr>
          <w:sz w:val="28"/>
          <w:szCs w:val="28"/>
        </w:rPr>
        <w:t xml:space="preserve"> findet </w:t>
      </w:r>
      <w:r w:rsidRPr="00ED7AC6">
        <w:rPr>
          <w:sz w:val="28"/>
          <w:szCs w:val="28"/>
          <w:u w:val="single"/>
        </w:rPr>
        <w:t>ferner</w:t>
      </w:r>
      <w:r w:rsidRPr="00ED7AC6">
        <w:rPr>
          <w:sz w:val="28"/>
          <w:szCs w:val="28"/>
        </w:rPr>
        <w:t xml:space="preserve"> statt: </w:t>
      </w:r>
    </w:p>
    <w:p w:rsidR="00ED7AC6" w:rsidRPr="00ED7AC6" w:rsidRDefault="00ED7AC6" w:rsidP="00ED7AC6">
      <w:pPr>
        <w:numPr>
          <w:ilvl w:val="0"/>
          <w:numId w:val="5"/>
        </w:numPr>
        <w:jc w:val="both"/>
        <w:rPr>
          <w:sz w:val="28"/>
          <w:szCs w:val="28"/>
        </w:rPr>
      </w:pPr>
      <w:r w:rsidRPr="00ED7AC6">
        <w:rPr>
          <w:sz w:val="28"/>
          <w:szCs w:val="28"/>
        </w:rPr>
        <w:t>1. aus Vergleichen, ……</w:t>
      </w:r>
    </w:p>
    <w:p w:rsidR="00ED7AC6" w:rsidRPr="00ED7AC6" w:rsidRDefault="00ED7AC6" w:rsidP="00ED7AC6">
      <w:pPr>
        <w:numPr>
          <w:ilvl w:val="0"/>
          <w:numId w:val="5"/>
        </w:numPr>
        <w:jc w:val="both"/>
        <w:rPr>
          <w:sz w:val="28"/>
          <w:szCs w:val="28"/>
        </w:rPr>
      </w:pPr>
      <w:r w:rsidRPr="00ED7AC6">
        <w:rPr>
          <w:sz w:val="28"/>
          <w:szCs w:val="28"/>
        </w:rPr>
        <w:t xml:space="preserve">4. </w:t>
      </w:r>
      <w:r w:rsidRPr="00ED7AC6">
        <w:rPr>
          <w:b/>
          <w:sz w:val="28"/>
          <w:szCs w:val="28"/>
        </w:rPr>
        <w:t>aus Vollstreckungsbescheiden</w:t>
      </w:r>
      <w:r w:rsidRPr="00ED7AC6">
        <w:rPr>
          <w:sz w:val="28"/>
          <w:szCs w:val="28"/>
        </w:rPr>
        <w:t>;</w:t>
      </w:r>
    </w:p>
    <w:p w:rsidR="00ED7AC6" w:rsidRPr="00ED7AC6" w:rsidRDefault="00ED7AC6" w:rsidP="00ED7AC6">
      <w:pPr>
        <w:jc w:val="both"/>
        <w:rPr>
          <w:b/>
          <w:bCs/>
          <w:sz w:val="28"/>
          <w:szCs w:val="28"/>
        </w:rPr>
      </w:pPr>
      <w:r w:rsidRPr="00ED7AC6">
        <w:rPr>
          <w:b/>
          <w:bCs/>
          <w:sz w:val="28"/>
          <w:szCs w:val="28"/>
        </w:rPr>
        <w:t>§ 138 ZPO - Erklärungspflicht über Tatsachen; Wahrheitspflicht</w:t>
      </w:r>
    </w:p>
    <w:p w:rsidR="00ED7AC6" w:rsidRPr="00ED7AC6" w:rsidRDefault="00ED7AC6" w:rsidP="00ED7AC6">
      <w:pPr>
        <w:jc w:val="both"/>
        <w:rPr>
          <w:sz w:val="28"/>
          <w:szCs w:val="28"/>
        </w:rPr>
      </w:pPr>
      <w:bookmarkStart w:id="18" w:name="Y-100-G-ZPO-P-138-X-1"/>
      <w:bookmarkEnd w:id="18"/>
      <w:r w:rsidRPr="00ED7AC6">
        <w:rPr>
          <w:sz w:val="28"/>
          <w:szCs w:val="28"/>
        </w:rPr>
        <w:t xml:space="preserve">  (1) Die Parteien haben ihre Erklärungen über tatsächliche Umstände vollständig und der Wahrheit gemäß abzugeben. </w:t>
      </w:r>
    </w:p>
    <w:p w:rsidR="00ED7AC6" w:rsidRPr="00F90B0B" w:rsidRDefault="00ED7AC6" w:rsidP="00ED7AC6">
      <w:pPr>
        <w:jc w:val="both"/>
        <w:rPr>
          <w:sz w:val="28"/>
          <w:szCs w:val="28"/>
        </w:rPr>
      </w:pPr>
    </w:p>
    <w:p w:rsidR="00ED7AC6" w:rsidRDefault="00ED7AC6" w:rsidP="00777225">
      <w:pPr>
        <w:ind w:firstLine="708"/>
        <w:rPr>
          <w:rFonts w:ascii="Times New Roman" w:hAnsi="Times New Roman" w:cs="Times New Roman"/>
          <w:sz w:val="28"/>
          <w:szCs w:val="28"/>
        </w:rPr>
      </w:pPr>
    </w:p>
    <w:p w:rsidR="00ED7AC6" w:rsidRPr="00634162" w:rsidRDefault="00ED7AC6" w:rsidP="00777225">
      <w:pPr>
        <w:ind w:firstLine="708"/>
        <w:rPr>
          <w:rFonts w:ascii="Times New Roman" w:hAnsi="Times New Roman" w:cs="Times New Roman"/>
          <w:sz w:val="28"/>
          <w:szCs w:val="28"/>
        </w:rPr>
      </w:pPr>
    </w:p>
    <w:sectPr w:rsidR="00ED7AC6" w:rsidRPr="00634162">
      <w:head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225" w:rsidRDefault="00777225" w:rsidP="00777225">
      <w:pPr>
        <w:spacing w:after="0" w:line="240" w:lineRule="auto"/>
      </w:pPr>
      <w:r>
        <w:separator/>
      </w:r>
    </w:p>
  </w:endnote>
  <w:endnote w:type="continuationSeparator" w:id="0">
    <w:p w:rsidR="00777225" w:rsidRDefault="00777225" w:rsidP="0077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225" w:rsidRDefault="00777225" w:rsidP="00777225">
      <w:pPr>
        <w:spacing w:after="0" w:line="240" w:lineRule="auto"/>
      </w:pPr>
      <w:r>
        <w:separator/>
      </w:r>
    </w:p>
  </w:footnote>
  <w:footnote w:type="continuationSeparator" w:id="0">
    <w:p w:rsidR="00777225" w:rsidRDefault="00777225" w:rsidP="00777225">
      <w:pPr>
        <w:spacing w:after="0" w:line="240" w:lineRule="auto"/>
      </w:pPr>
      <w:r>
        <w:continuationSeparator/>
      </w:r>
    </w:p>
  </w:footnote>
  <w:footnote w:id="1">
    <w:p w:rsidR="009105F5" w:rsidRPr="009105F5" w:rsidRDefault="009105F5">
      <w:pPr>
        <w:pStyle w:val="Funotentext"/>
        <w:rPr>
          <w:sz w:val="24"/>
          <w:szCs w:val="24"/>
        </w:rPr>
      </w:pPr>
      <w:r w:rsidRPr="009105F5">
        <w:rPr>
          <w:rStyle w:val="Funotenzeichen"/>
          <w:sz w:val="24"/>
          <w:szCs w:val="24"/>
        </w:rPr>
        <w:footnoteRef/>
      </w:r>
      <w:r w:rsidRPr="009105F5">
        <w:rPr>
          <w:sz w:val="24"/>
          <w:szCs w:val="24"/>
        </w:rPr>
        <w:t xml:space="preserve"> Also weiter als bei§ 202a II (nicht ubr. wahrnehmbar Informationen): Relativität der Rechtsbegriffe!</w:t>
      </w:r>
    </w:p>
  </w:footnote>
  <w:footnote w:id="2">
    <w:p w:rsidR="00BB21A9" w:rsidRPr="00BB21A9" w:rsidRDefault="00BB21A9">
      <w:pPr>
        <w:pStyle w:val="Funotentext"/>
        <w:rPr>
          <w:sz w:val="24"/>
          <w:szCs w:val="24"/>
        </w:rPr>
      </w:pPr>
      <w:r w:rsidRPr="00BB21A9">
        <w:rPr>
          <w:rStyle w:val="Funotenzeichen"/>
          <w:sz w:val="24"/>
          <w:szCs w:val="24"/>
        </w:rPr>
        <w:footnoteRef/>
      </w:r>
      <w:r w:rsidRPr="00BB21A9">
        <w:rPr>
          <w:sz w:val="24"/>
          <w:szCs w:val="24"/>
        </w:rPr>
        <w:t xml:space="preserve"> Deshalb ist § 263a ggfs. auch in Fällen des Homebanking oder des Online-Shopping anwendbar.</w:t>
      </w:r>
    </w:p>
  </w:footnote>
  <w:footnote w:id="3">
    <w:p w:rsidR="00F3480D" w:rsidRPr="00563C44" w:rsidRDefault="00777225">
      <w:pPr>
        <w:pStyle w:val="Funotentext"/>
        <w:rPr>
          <w:sz w:val="24"/>
          <w:szCs w:val="24"/>
        </w:rPr>
      </w:pPr>
      <w:r w:rsidRPr="00563C44">
        <w:rPr>
          <w:rStyle w:val="Funotenzeichen"/>
          <w:sz w:val="24"/>
          <w:szCs w:val="24"/>
        </w:rPr>
        <w:footnoteRef/>
      </w:r>
      <w:r w:rsidRPr="00563C44">
        <w:rPr>
          <w:sz w:val="24"/>
          <w:szCs w:val="24"/>
        </w:rPr>
        <w:t xml:space="preserve"> </w:t>
      </w:r>
      <w:r w:rsidR="00F3480D" w:rsidRPr="00563C44">
        <w:rPr>
          <w:sz w:val="24"/>
          <w:szCs w:val="24"/>
        </w:rPr>
        <w:t xml:space="preserve">Bank hat keinen Anspruch auf </w:t>
      </w:r>
      <w:r w:rsidR="00563C44" w:rsidRPr="00563C44">
        <w:rPr>
          <w:sz w:val="24"/>
          <w:szCs w:val="24"/>
        </w:rPr>
        <w:t>Erstattung</w:t>
      </w:r>
      <w:r w:rsidR="00F3480D" w:rsidRPr="00563C44">
        <w:rPr>
          <w:sz w:val="24"/>
          <w:szCs w:val="24"/>
        </w:rPr>
        <w:t xml:space="preserve"> </w:t>
      </w:r>
      <w:r w:rsidR="00563C44" w:rsidRPr="00563C44">
        <w:rPr>
          <w:sz w:val="24"/>
          <w:szCs w:val="24"/>
        </w:rPr>
        <w:t>ihrer</w:t>
      </w:r>
      <w:r w:rsidR="00F3480D" w:rsidRPr="00563C44">
        <w:rPr>
          <w:sz w:val="24"/>
          <w:szCs w:val="24"/>
        </w:rPr>
        <w:t xml:space="preserve"> Aufwendungen (= Auszahlung)</w:t>
      </w:r>
      <w:r w:rsidR="00563C44" w:rsidRPr="00563C44">
        <w:rPr>
          <w:sz w:val="24"/>
          <w:szCs w:val="24"/>
        </w:rPr>
        <w:t xml:space="preserve"> </w:t>
      </w:r>
      <w:r w:rsidR="00F3480D" w:rsidRPr="00563C44">
        <w:rPr>
          <w:sz w:val="24"/>
          <w:szCs w:val="24"/>
        </w:rPr>
        <w:t>gem</w:t>
      </w:r>
      <w:r w:rsidR="00563C44" w:rsidRPr="00563C44">
        <w:rPr>
          <w:sz w:val="24"/>
          <w:szCs w:val="24"/>
        </w:rPr>
        <w:t xml:space="preserve"> § 675u BGB</w:t>
      </w:r>
      <w:r w:rsidR="00F3480D" w:rsidRPr="00563C44">
        <w:rPr>
          <w:i/>
          <w:sz w:val="24"/>
          <w:szCs w:val="24"/>
        </w:rPr>
        <w:t xml:space="preserve"> (</w:t>
      </w:r>
      <w:r w:rsidR="00F3480D" w:rsidRPr="00563C44">
        <w:rPr>
          <w:sz w:val="24"/>
          <w:szCs w:val="24"/>
        </w:rPr>
        <w:t>da Zahlungsvorgang nicht autorisiert</w:t>
      </w:r>
      <w:r w:rsidR="00F3480D" w:rsidRPr="00563C44">
        <w:rPr>
          <w:i/>
          <w:sz w:val="24"/>
          <w:szCs w:val="24"/>
        </w:rPr>
        <w:t xml:space="preserve">. </w:t>
      </w:r>
      <w:r w:rsidR="00F3480D" w:rsidRPr="00563C44">
        <w:rPr>
          <w:sz w:val="24"/>
          <w:szCs w:val="24"/>
        </w:rPr>
        <w:t xml:space="preserve"> </w:t>
      </w:r>
    </w:p>
    <w:p w:rsidR="00F3480D" w:rsidRPr="00563C44" w:rsidRDefault="00F3480D">
      <w:pPr>
        <w:pStyle w:val="Funotentext"/>
        <w:rPr>
          <w:i/>
          <w:sz w:val="24"/>
          <w:szCs w:val="24"/>
        </w:rPr>
      </w:pPr>
      <w:r w:rsidRPr="00563C44">
        <w:rPr>
          <w:i/>
          <w:sz w:val="24"/>
          <w:szCs w:val="24"/>
        </w:rPr>
        <w:t xml:space="preserve">§ 675u BGB: Im Fall eines nicht autorisierten Zahlungsvorgangs hat der Zahlungsdienstleister des Zahlers gegen diesen keinen Anspruch auf Erstattung seiner Aufwendungen. </w:t>
      </w:r>
      <w:r w:rsidRPr="00563C44">
        <w:rPr>
          <w:i/>
          <w:sz w:val="24"/>
          <w:szCs w:val="24"/>
          <w:vertAlign w:val="superscript"/>
        </w:rPr>
        <w:t>2</w:t>
      </w:r>
      <w:r w:rsidRPr="00563C44">
        <w:rPr>
          <w:i/>
          <w:sz w:val="24"/>
          <w:szCs w:val="24"/>
        </w:rPr>
        <w:t>Er ist verpflichtet, dem Zahler den Zahlungsbetrag unverzüglich zu erstatten und, sofern der Betrag einem Zahlungskonto belastet worden ist, dieses Zahlungskonto wieder auf den Stand zu bringen, auf dem es sich ohne die Belastung durch den nicht autorisierten Zahlungsvorgang befunden hätte.</w:t>
      </w:r>
    </w:p>
    <w:p w:rsidR="00E01956" w:rsidRPr="00563C44" w:rsidRDefault="00F3480D">
      <w:pPr>
        <w:pStyle w:val="Funotentext"/>
        <w:rPr>
          <w:i/>
          <w:sz w:val="24"/>
          <w:szCs w:val="24"/>
        </w:rPr>
      </w:pPr>
      <w:r w:rsidRPr="00563C44">
        <w:rPr>
          <w:sz w:val="24"/>
          <w:szCs w:val="24"/>
        </w:rPr>
        <w:t xml:space="preserve">/ (teilweiser) </w:t>
      </w:r>
      <w:r w:rsidR="00E01956" w:rsidRPr="00563C44">
        <w:rPr>
          <w:sz w:val="24"/>
          <w:szCs w:val="24"/>
        </w:rPr>
        <w:t>Ersatzanspruch</w:t>
      </w:r>
      <w:r w:rsidRPr="00563C44">
        <w:rPr>
          <w:sz w:val="24"/>
          <w:szCs w:val="24"/>
        </w:rPr>
        <w:t xml:space="preserve"> der </w:t>
      </w:r>
      <w:r w:rsidR="00E01956" w:rsidRPr="00563C44">
        <w:rPr>
          <w:sz w:val="24"/>
          <w:szCs w:val="24"/>
        </w:rPr>
        <w:t>Bank</w:t>
      </w:r>
      <w:r w:rsidRPr="00563C44">
        <w:rPr>
          <w:sz w:val="24"/>
          <w:szCs w:val="24"/>
        </w:rPr>
        <w:t xml:space="preserve"> gegen Kontoinhaber aus § 675v BGB keine hinreichende </w:t>
      </w:r>
      <w:r w:rsidR="00E01956" w:rsidRPr="00563C44">
        <w:rPr>
          <w:sz w:val="24"/>
          <w:szCs w:val="24"/>
        </w:rPr>
        <w:t>Kompensation</w:t>
      </w:r>
      <w:r w:rsidRPr="00563C44">
        <w:rPr>
          <w:sz w:val="24"/>
          <w:szCs w:val="24"/>
        </w:rPr>
        <w:t>:</w:t>
      </w:r>
      <w:bookmarkStart w:id="1" w:name="X1"/>
      <w:bookmarkStart w:id="2" w:name="Y-100-G-BGB-P-675v-X-1"/>
      <w:bookmarkEnd w:id="1"/>
      <w:bookmarkEnd w:id="2"/>
      <w:r w:rsidRPr="00563C44">
        <w:rPr>
          <w:i/>
          <w:sz w:val="24"/>
          <w:szCs w:val="24"/>
        </w:rPr>
        <w:t xml:space="preserve">   </w:t>
      </w:r>
    </w:p>
    <w:p w:rsidR="00777225" w:rsidRPr="00E01956" w:rsidRDefault="00E01956">
      <w:pPr>
        <w:pStyle w:val="Funotentext"/>
        <w:rPr>
          <w:i/>
        </w:rPr>
      </w:pPr>
      <w:r w:rsidRPr="00563C44">
        <w:rPr>
          <w:i/>
          <w:sz w:val="24"/>
          <w:szCs w:val="24"/>
        </w:rPr>
        <w:t xml:space="preserve">§ 675v BGB: </w:t>
      </w:r>
      <w:r w:rsidR="00F3480D" w:rsidRPr="00563C44">
        <w:rPr>
          <w:i/>
          <w:sz w:val="24"/>
          <w:szCs w:val="24"/>
        </w:rPr>
        <w:t xml:space="preserve">(1) </w:t>
      </w:r>
      <w:r w:rsidR="00F3480D" w:rsidRPr="00563C44">
        <w:rPr>
          <w:i/>
          <w:sz w:val="24"/>
          <w:szCs w:val="24"/>
          <w:vertAlign w:val="superscript"/>
        </w:rPr>
        <w:t>1</w:t>
      </w:r>
      <w:r w:rsidR="00F3480D" w:rsidRPr="00563C44">
        <w:rPr>
          <w:i/>
          <w:sz w:val="24"/>
          <w:szCs w:val="24"/>
        </w:rPr>
        <w:t xml:space="preserve">Beruhen nicht autorisierte Zahlungsvorgänge auf der Nutzung eines verlorengegangenen, gestohlenen oder sonst abhanden gekommenen Zahlungsauthentifizierungsinstruments, so kann der Zahlungsdienstleister des Zahlers von diesem den Ersatz des hierdurch entstandenen Schadens bis zu einem Betrag von 150 Euro verlangen. </w:t>
      </w:r>
      <w:r w:rsidR="00F3480D" w:rsidRPr="00563C44">
        <w:rPr>
          <w:i/>
          <w:sz w:val="24"/>
          <w:szCs w:val="24"/>
          <w:vertAlign w:val="superscript"/>
        </w:rPr>
        <w:t>2</w:t>
      </w:r>
      <w:r w:rsidR="00F3480D" w:rsidRPr="00563C44">
        <w:rPr>
          <w:i/>
          <w:sz w:val="24"/>
          <w:szCs w:val="24"/>
        </w:rPr>
        <w:t>Dies gilt auch, wenn der Schaden infolge einer sonstigen missbräuchlichen Verwendung eines Zahlungsauthentifizierungsinstruments entstanden ist und der Zahler die personalisierten Sicherheitsmerkmale nicht sicher aufbewahrt hat</w:t>
      </w:r>
      <w:r w:rsidR="00563C44">
        <w:rPr>
          <w:i/>
          <w:sz w:val="24"/>
          <w:szCs w:val="24"/>
        </w:rPr>
        <w:t>.</w:t>
      </w:r>
    </w:p>
  </w:footnote>
  <w:footnote w:id="4">
    <w:p w:rsidR="009105F5" w:rsidRPr="00BB21A9" w:rsidRDefault="009105F5">
      <w:pPr>
        <w:pStyle w:val="Funotentext"/>
        <w:rPr>
          <w:sz w:val="24"/>
          <w:szCs w:val="24"/>
        </w:rPr>
      </w:pPr>
      <w:r w:rsidRPr="00BB21A9">
        <w:rPr>
          <w:rStyle w:val="Funotenzeichen"/>
          <w:sz w:val="24"/>
          <w:szCs w:val="24"/>
        </w:rPr>
        <w:footnoteRef/>
      </w:r>
      <w:r w:rsidRPr="00BB21A9">
        <w:rPr>
          <w:sz w:val="24"/>
          <w:szCs w:val="24"/>
        </w:rPr>
        <w:t xml:space="preserve"> </w:t>
      </w:r>
      <w:r w:rsidR="00ED7AC6">
        <w:rPr>
          <w:sz w:val="24"/>
          <w:szCs w:val="24"/>
        </w:rPr>
        <w:t>Z</w:t>
      </w:r>
      <w:r w:rsidRPr="00BB21A9">
        <w:rPr>
          <w:sz w:val="24"/>
          <w:szCs w:val="24"/>
        </w:rPr>
        <w:t>u</w:t>
      </w:r>
      <w:r w:rsidR="00ED7AC6">
        <w:rPr>
          <w:sz w:val="24"/>
          <w:szCs w:val="24"/>
        </w:rPr>
        <w:t>r</w:t>
      </w:r>
      <w:r w:rsidRPr="00BB21A9">
        <w:rPr>
          <w:sz w:val="24"/>
          <w:szCs w:val="24"/>
        </w:rPr>
        <w:t xml:space="preserve"> neuere</w:t>
      </w:r>
      <w:r w:rsidR="00ED7AC6">
        <w:rPr>
          <w:sz w:val="24"/>
          <w:szCs w:val="24"/>
        </w:rPr>
        <w:t>n BGH-Entscheidung → S. f dieser dateiz</w:t>
      </w:r>
      <w:r w:rsidRPr="00BB21A9">
        <w:rPr>
          <w:sz w:val="24"/>
          <w:szCs w:val="24"/>
        </w:rPr>
        <w:t xml:space="preserve">m BGH </w:t>
      </w:r>
      <w:r w:rsidR="00ED7AC6" w:rsidRPr="00BB21A9">
        <w:rPr>
          <w:sz w:val="24"/>
          <w:szCs w:val="24"/>
        </w:rPr>
        <w:t>sowie</w:t>
      </w:r>
      <w:r w:rsidRPr="00BB21A9">
        <w:rPr>
          <w:sz w:val="24"/>
          <w:szCs w:val="24"/>
        </w:rPr>
        <w:t xml:space="preserve"> Rengier, BT I, </w:t>
      </w:r>
      <w:r w:rsidR="00BB21A9" w:rsidRPr="00BB21A9">
        <w:rPr>
          <w:sz w:val="24"/>
          <w:szCs w:val="24"/>
        </w:rPr>
        <w:t>14/9</w:t>
      </w:r>
      <w:r w:rsidR="00BB21A9">
        <w:rPr>
          <w:sz w:val="24"/>
          <w:szCs w:val="24"/>
        </w:rPr>
        <w:t>.</w:t>
      </w:r>
    </w:p>
  </w:footnote>
  <w:footnote w:id="5">
    <w:p w:rsidR="009105F5" w:rsidRPr="009105F5" w:rsidRDefault="009105F5">
      <w:pPr>
        <w:pStyle w:val="Funotentext"/>
        <w:rPr>
          <w:sz w:val="24"/>
          <w:szCs w:val="24"/>
        </w:rPr>
      </w:pPr>
      <w:r w:rsidRPr="009105F5">
        <w:rPr>
          <w:rStyle w:val="Funotenzeichen"/>
          <w:sz w:val="24"/>
          <w:szCs w:val="24"/>
        </w:rPr>
        <w:footnoteRef/>
      </w:r>
      <w:r w:rsidRPr="009105F5">
        <w:rPr>
          <w:sz w:val="24"/>
          <w:szCs w:val="24"/>
        </w:rPr>
        <w:t xml:space="preserve"> Fälle aus der Rspr: Wett“betrug“</w:t>
      </w:r>
      <w:r>
        <w:rPr>
          <w:sz w:val="24"/>
          <w:szCs w:val="24"/>
        </w:rPr>
        <w:t>.</w:t>
      </w:r>
    </w:p>
  </w:footnote>
  <w:footnote w:id="6">
    <w:p w:rsidR="00F3480D" w:rsidRPr="00F3480D" w:rsidRDefault="00F3480D">
      <w:pPr>
        <w:pStyle w:val="Funotentext"/>
        <w:rPr>
          <w:sz w:val="24"/>
          <w:szCs w:val="24"/>
        </w:rPr>
      </w:pPr>
      <w:r w:rsidRPr="00F3480D">
        <w:rPr>
          <w:rStyle w:val="Funotenzeichen"/>
          <w:sz w:val="24"/>
          <w:szCs w:val="24"/>
        </w:rPr>
        <w:footnoteRef/>
      </w:r>
      <w:r w:rsidRPr="00F3480D">
        <w:rPr>
          <w:sz w:val="24"/>
          <w:szCs w:val="24"/>
        </w:rPr>
        <w:t xml:space="preserve"> Aber ohnehin (+) (-) zu § 263a!</w:t>
      </w:r>
    </w:p>
  </w:footnote>
  <w:footnote w:id="7">
    <w:p w:rsidR="009105F5" w:rsidRPr="009105F5" w:rsidRDefault="009105F5">
      <w:pPr>
        <w:pStyle w:val="Funotentext"/>
        <w:rPr>
          <w:sz w:val="24"/>
          <w:szCs w:val="24"/>
        </w:rPr>
      </w:pPr>
      <w:r w:rsidRPr="009105F5">
        <w:rPr>
          <w:rStyle w:val="Funotenzeichen"/>
          <w:sz w:val="24"/>
          <w:szCs w:val="24"/>
        </w:rPr>
        <w:footnoteRef/>
      </w:r>
      <w:r w:rsidRPr="009105F5">
        <w:rPr>
          <w:sz w:val="24"/>
          <w:szCs w:val="24"/>
        </w:rPr>
        <w:t xml:space="preserve"> Unbefugt </w:t>
      </w:r>
      <w:r>
        <w:rPr>
          <w:sz w:val="24"/>
          <w:szCs w:val="24"/>
        </w:rPr>
        <w:t>= TB-Merkmal.</w:t>
      </w:r>
    </w:p>
  </w:footnote>
  <w:footnote w:id="8">
    <w:p w:rsidR="00563C44" w:rsidRPr="00563C44" w:rsidRDefault="00563C44">
      <w:pPr>
        <w:pStyle w:val="Funotentext"/>
        <w:rPr>
          <w:sz w:val="24"/>
          <w:szCs w:val="24"/>
        </w:rPr>
      </w:pPr>
      <w:r w:rsidRPr="00563C44">
        <w:rPr>
          <w:rStyle w:val="Funotenzeichen"/>
          <w:sz w:val="24"/>
          <w:szCs w:val="24"/>
        </w:rPr>
        <w:footnoteRef/>
      </w:r>
      <w:r w:rsidRPr="00563C44">
        <w:rPr>
          <w:sz w:val="24"/>
          <w:szCs w:val="24"/>
        </w:rPr>
        <w:t xml:space="preserve"> Also § 263a (+).</w:t>
      </w:r>
    </w:p>
  </w:footnote>
  <w:footnote w:id="9">
    <w:p w:rsidR="00563C44" w:rsidRDefault="00563C44">
      <w:pPr>
        <w:pStyle w:val="Funotentext"/>
      </w:pPr>
      <w:r>
        <w:rPr>
          <w:rStyle w:val="Funotenzeichen"/>
        </w:rPr>
        <w:footnoteRef/>
      </w:r>
      <w:r>
        <w:t xml:space="preserve"> </w:t>
      </w:r>
      <w:r w:rsidRPr="00563C44">
        <w:rPr>
          <w:sz w:val="24"/>
          <w:szCs w:val="24"/>
        </w:rPr>
        <w:t>Also § 263a (+)</w:t>
      </w:r>
      <w:r>
        <w:rPr>
          <w:sz w:val="24"/>
          <w:szCs w:val="24"/>
        </w:rPr>
        <w:t xml:space="preserve"> durch Eingabe der PIN-Zahl</w:t>
      </w:r>
      <w:r w:rsidRPr="00563C44">
        <w:rPr>
          <w:sz w:val="24"/>
          <w:szCs w:val="24"/>
        </w:rPr>
        <w:t>.</w:t>
      </w:r>
    </w:p>
  </w:footnote>
  <w:footnote w:id="10">
    <w:p w:rsidR="00E01956" w:rsidRPr="00EB0BDF" w:rsidRDefault="00E01956">
      <w:pPr>
        <w:pStyle w:val="Funotentext"/>
        <w:rPr>
          <w:sz w:val="24"/>
          <w:szCs w:val="24"/>
        </w:rPr>
      </w:pPr>
      <w:r w:rsidRPr="00EB0BDF">
        <w:rPr>
          <w:rStyle w:val="Funotenzeichen"/>
          <w:sz w:val="24"/>
          <w:szCs w:val="24"/>
        </w:rPr>
        <w:footnoteRef/>
      </w:r>
      <w:r w:rsidRPr="00EB0BDF">
        <w:rPr>
          <w:sz w:val="24"/>
          <w:szCs w:val="24"/>
        </w:rPr>
        <w:t xml:space="preserve"> § 263a [-], da Kassiere sich infolge Gar</w:t>
      </w:r>
      <w:r w:rsidR="00EB0BDF">
        <w:rPr>
          <w:sz w:val="24"/>
          <w:szCs w:val="24"/>
        </w:rPr>
        <w:t>a</w:t>
      </w:r>
      <w:r w:rsidRPr="00EB0BDF">
        <w:rPr>
          <w:sz w:val="24"/>
          <w:szCs w:val="24"/>
        </w:rPr>
        <w:t>nti</w:t>
      </w:r>
      <w:r w:rsidR="00EB0BDF">
        <w:rPr>
          <w:sz w:val="24"/>
          <w:szCs w:val="24"/>
        </w:rPr>
        <w:t>e</w:t>
      </w:r>
      <w:r w:rsidRPr="00EB0BDF">
        <w:rPr>
          <w:sz w:val="24"/>
          <w:szCs w:val="24"/>
        </w:rPr>
        <w:t xml:space="preserve">wirkung keine Gedanken über </w:t>
      </w:r>
      <w:r w:rsidR="00EB0BDF" w:rsidRPr="00EB0BDF">
        <w:rPr>
          <w:sz w:val="24"/>
          <w:szCs w:val="24"/>
        </w:rPr>
        <w:t>Berechtigung</w:t>
      </w:r>
      <w:r w:rsidRPr="00EB0BDF">
        <w:rPr>
          <w:sz w:val="24"/>
          <w:szCs w:val="24"/>
        </w:rPr>
        <w:t xml:space="preserve"> gemacht hätte</w:t>
      </w:r>
      <w:r w:rsidR="00EB0BDF">
        <w:rPr>
          <w:sz w:val="24"/>
          <w:szCs w:val="24"/>
        </w:rPr>
        <w:t>.</w:t>
      </w:r>
    </w:p>
  </w:footnote>
  <w:footnote w:id="11">
    <w:p w:rsidR="00E01956" w:rsidRDefault="00E01956">
      <w:pPr>
        <w:pStyle w:val="Funotentext"/>
      </w:pPr>
      <w:r w:rsidRPr="00EB0BDF">
        <w:rPr>
          <w:rStyle w:val="Funotenzeichen"/>
          <w:sz w:val="24"/>
          <w:szCs w:val="24"/>
        </w:rPr>
        <w:footnoteRef/>
      </w:r>
      <w:r w:rsidRPr="00EB0BDF">
        <w:rPr>
          <w:sz w:val="24"/>
          <w:szCs w:val="24"/>
        </w:rPr>
        <w:t xml:space="preserve"> § 263a [-],</w:t>
      </w:r>
      <w:r w:rsidR="00EB0BDF">
        <w:rPr>
          <w:sz w:val="24"/>
          <w:szCs w:val="24"/>
        </w:rPr>
        <w:t xml:space="preserve">da </w:t>
      </w:r>
      <w:r w:rsidRPr="00EB0BDF">
        <w:rPr>
          <w:sz w:val="24"/>
          <w:szCs w:val="24"/>
        </w:rPr>
        <w:t xml:space="preserve"> </w:t>
      </w:r>
      <w:r w:rsidR="00EB0BDF" w:rsidRPr="00EB0BDF">
        <w:rPr>
          <w:sz w:val="24"/>
          <w:szCs w:val="24"/>
        </w:rPr>
        <w:t>keine</w:t>
      </w:r>
      <w:r w:rsidRPr="00EB0BDF">
        <w:rPr>
          <w:sz w:val="24"/>
          <w:szCs w:val="24"/>
        </w:rPr>
        <w:t xml:space="preserve"> computerbed</w:t>
      </w:r>
      <w:r w:rsidR="00EB0BDF">
        <w:rPr>
          <w:sz w:val="24"/>
          <w:szCs w:val="24"/>
        </w:rPr>
        <w:t>i</w:t>
      </w:r>
      <w:r w:rsidRPr="00EB0BDF">
        <w:rPr>
          <w:sz w:val="24"/>
          <w:szCs w:val="24"/>
        </w:rPr>
        <w:t>ngte ubr. V</w:t>
      </w:r>
      <w:r w:rsidR="00EB0BDF">
        <w:rPr>
          <w:sz w:val="24"/>
          <w:szCs w:val="24"/>
        </w:rPr>
        <w:t>e</w:t>
      </w:r>
      <w:r w:rsidRPr="00EB0BDF">
        <w:rPr>
          <w:sz w:val="24"/>
          <w:szCs w:val="24"/>
        </w:rPr>
        <w:t xml:space="preserve">rmögensverminderung; aber § 263 (+) </w:t>
      </w:r>
      <w:r w:rsidR="00EB0BDF" w:rsidRPr="00EB0BDF">
        <w:rPr>
          <w:sz w:val="24"/>
          <w:szCs w:val="24"/>
        </w:rPr>
        <w:t>Täuschung</w:t>
      </w:r>
      <w:r w:rsidRPr="00EB0BDF">
        <w:rPr>
          <w:sz w:val="24"/>
          <w:szCs w:val="24"/>
        </w:rPr>
        <w:t xml:space="preserve"> </w:t>
      </w:r>
      <w:r w:rsidR="00EB0BDF" w:rsidRPr="00EB0BDF">
        <w:rPr>
          <w:sz w:val="24"/>
          <w:szCs w:val="24"/>
        </w:rPr>
        <w:t>über</w:t>
      </w:r>
      <w:r w:rsidRPr="00EB0BDF">
        <w:rPr>
          <w:sz w:val="24"/>
          <w:szCs w:val="24"/>
        </w:rPr>
        <w:t xml:space="preserve"> Berechtigung zum Schluss </w:t>
      </w:r>
      <w:r w:rsidR="00EB0BDF" w:rsidRPr="00EB0BDF">
        <w:rPr>
          <w:sz w:val="24"/>
          <w:szCs w:val="24"/>
        </w:rPr>
        <w:t>einer</w:t>
      </w:r>
      <w:r w:rsidRPr="00EB0BDF">
        <w:rPr>
          <w:sz w:val="24"/>
          <w:szCs w:val="24"/>
        </w:rPr>
        <w:t xml:space="preserve"> wirksamen Abbuc</w:t>
      </w:r>
      <w:r w:rsidR="00EB0BDF">
        <w:rPr>
          <w:sz w:val="24"/>
          <w:szCs w:val="24"/>
        </w:rPr>
        <w:t>hun</w:t>
      </w:r>
      <w:r w:rsidRPr="00EB0BDF">
        <w:rPr>
          <w:sz w:val="24"/>
          <w:szCs w:val="24"/>
        </w:rPr>
        <w:t>gsermächtigung</w:t>
      </w:r>
      <w:r w:rsidR="00EB0BDF">
        <w:rPr>
          <w:sz w:val="24"/>
          <w:szCs w:val="24"/>
        </w:rPr>
        <w:t>.</w:t>
      </w:r>
    </w:p>
  </w:footnote>
  <w:footnote w:id="12">
    <w:p w:rsidR="004535D2" w:rsidRPr="00EB0BDF" w:rsidRDefault="004535D2">
      <w:pPr>
        <w:pStyle w:val="Funotentext"/>
        <w:rPr>
          <w:sz w:val="24"/>
          <w:szCs w:val="24"/>
        </w:rPr>
      </w:pPr>
      <w:r w:rsidRPr="00EB0BDF">
        <w:rPr>
          <w:rStyle w:val="Funotenzeichen"/>
          <w:sz w:val="24"/>
          <w:szCs w:val="24"/>
        </w:rPr>
        <w:footnoteRef/>
      </w:r>
      <w:r w:rsidRPr="00EB0BDF">
        <w:rPr>
          <w:sz w:val="24"/>
          <w:szCs w:val="24"/>
        </w:rPr>
        <w:t xml:space="preserve"> § 263a [+]</w:t>
      </w:r>
      <w:r w:rsidR="00BD5CCF">
        <w:rPr>
          <w:sz w:val="24"/>
          <w:szCs w:val="24"/>
        </w:rPr>
        <w:t>, da tä</w:t>
      </w:r>
      <w:r w:rsidRPr="00EB0BDF">
        <w:rPr>
          <w:sz w:val="24"/>
          <w:szCs w:val="24"/>
        </w:rPr>
        <w:t>u</w:t>
      </w:r>
      <w:r w:rsidR="00BD5CCF">
        <w:rPr>
          <w:sz w:val="24"/>
          <w:szCs w:val="24"/>
        </w:rPr>
        <w:t>s</w:t>
      </w:r>
      <w:r w:rsidRPr="00EB0BDF">
        <w:rPr>
          <w:sz w:val="24"/>
          <w:szCs w:val="24"/>
        </w:rPr>
        <w:t>chungsähnli</w:t>
      </w:r>
      <w:r w:rsidR="00BD5CCF">
        <w:rPr>
          <w:sz w:val="24"/>
          <w:szCs w:val="24"/>
        </w:rPr>
        <w:t>c</w:t>
      </w:r>
      <w:r w:rsidRPr="00EB0BDF">
        <w:rPr>
          <w:sz w:val="24"/>
          <w:szCs w:val="24"/>
        </w:rPr>
        <w:t>hes Verhalten des Täters: Geg</w:t>
      </w:r>
      <w:r w:rsidR="00BD5CCF">
        <w:rPr>
          <w:sz w:val="24"/>
          <w:szCs w:val="24"/>
        </w:rPr>
        <w:t>e</w:t>
      </w:r>
      <w:r w:rsidRPr="00EB0BDF">
        <w:rPr>
          <w:sz w:val="24"/>
          <w:szCs w:val="24"/>
        </w:rPr>
        <w:t>nüber Spi</w:t>
      </w:r>
      <w:r w:rsidR="00BD5CCF">
        <w:rPr>
          <w:sz w:val="24"/>
          <w:szCs w:val="24"/>
        </w:rPr>
        <w:t>e</w:t>
      </w:r>
      <w:r w:rsidRPr="00EB0BDF">
        <w:rPr>
          <w:sz w:val="24"/>
          <w:szCs w:val="24"/>
        </w:rPr>
        <w:t>lhal</w:t>
      </w:r>
      <w:r w:rsidR="00BD5CCF">
        <w:rPr>
          <w:sz w:val="24"/>
          <w:szCs w:val="24"/>
        </w:rPr>
        <w:t>l</w:t>
      </w:r>
      <w:r w:rsidRPr="00EB0BDF">
        <w:rPr>
          <w:sz w:val="24"/>
          <w:szCs w:val="24"/>
        </w:rPr>
        <w:t>enbetreiber hätte Täter konkludent behauptet</w:t>
      </w:r>
      <w:r w:rsidR="00BD5CCF">
        <w:rPr>
          <w:sz w:val="24"/>
          <w:szCs w:val="24"/>
        </w:rPr>
        <w:t xml:space="preserve"> (wie bei Wettabschluss), </w:t>
      </w:r>
      <w:r w:rsidRPr="00EB0BDF">
        <w:rPr>
          <w:sz w:val="24"/>
          <w:szCs w:val="24"/>
        </w:rPr>
        <w:t>den programmierten Spi</w:t>
      </w:r>
      <w:r w:rsidR="00BD5CCF">
        <w:rPr>
          <w:sz w:val="24"/>
          <w:szCs w:val="24"/>
        </w:rPr>
        <w:t>e</w:t>
      </w:r>
      <w:r w:rsidRPr="00EB0BDF">
        <w:rPr>
          <w:sz w:val="24"/>
          <w:szCs w:val="24"/>
        </w:rPr>
        <w:t>lablauf nicht zu kennen</w:t>
      </w:r>
      <w:r w:rsidR="00EB0BDF">
        <w:rPr>
          <w:sz w:val="24"/>
          <w:szCs w:val="24"/>
        </w:rPr>
        <w:t>.</w:t>
      </w:r>
    </w:p>
  </w:footnote>
  <w:footnote w:id="13">
    <w:p w:rsidR="004535D2" w:rsidRDefault="004535D2">
      <w:pPr>
        <w:pStyle w:val="Funotentext"/>
      </w:pPr>
      <w:r w:rsidRPr="00EB0BDF">
        <w:rPr>
          <w:rStyle w:val="Funotenzeichen"/>
          <w:sz w:val="24"/>
          <w:szCs w:val="24"/>
        </w:rPr>
        <w:footnoteRef/>
      </w:r>
      <w:r w:rsidRPr="00EB0BDF">
        <w:rPr>
          <w:sz w:val="24"/>
          <w:szCs w:val="24"/>
        </w:rPr>
        <w:t xml:space="preserve"> § 263a [-], da unbefugte Einwirkung nicht zu ubr. Vermögensminderung führte (da noch </w:t>
      </w:r>
      <w:r w:rsidR="00BD5CCF" w:rsidRPr="00EB0BDF">
        <w:rPr>
          <w:sz w:val="24"/>
          <w:szCs w:val="24"/>
        </w:rPr>
        <w:t>Bruch</w:t>
      </w:r>
      <w:r w:rsidRPr="00EB0BDF">
        <w:rPr>
          <w:sz w:val="24"/>
          <w:szCs w:val="24"/>
        </w:rPr>
        <w:t xml:space="preserve"> des gelockerten </w:t>
      </w:r>
      <w:r w:rsidR="00BD5CCF" w:rsidRPr="00EB0BDF">
        <w:rPr>
          <w:sz w:val="24"/>
          <w:szCs w:val="24"/>
        </w:rPr>
        <w:t>Gewahrsames</w:t>
      </w:r>
      <w:r w:rsidRPr="00EB0BDF">
        <w:rPr>
          <w:sz w:val="24"/>
          <w:szCs w:val="24"/>
        </w:rPr>
        <w:t xml:space="preserve"> durch Warenentnahme </w:t>
      </w:r>
      <w:r w:rsidR="00BD5CCF" w:rsidRPr="00EB0BDF">
        <w:rPr>
          <w:sz w:val="24"/>
          <w:szCs w:val="24"/>
        </w:rPr>
        <w:t>erforderlich</w:t>
      </w:r>
      <w:r w:rsidRPr="00EB0BDF">
        <w:rPr>
          <w:sz w:val="24"/>
          <w:szCs w:val="24"/>
        </w:rPr>
        <w:t xml:space="preserve">); aber § 242 [+], da </w:t>
      </w:r>
      <w:r w:rsidR="00BD5CCF">
        <w:rPr>
          <w:sz w:val="24"/>
          <w:szCs w:val="24"/>
        </w:rPr>
        <w:t xml:space="preserve">keine </w:t>
      </w:r>
      <w:r w:rsidRPr="00EB0BDF">
        <w:rPr>
          <w:sz w:val="24"/>
          <w:szCs w:val="24"/>
        </w:rPr>
        <w:t xml:space="preserve">EV in </w:t>
      </w:r>
      <w:r w:rsidR="00BD5CCF" w:rsidRPr="00EB0BDF">
        <w:rPr>
          <w:sz w:val="24"/>
          <w:szCs w:val="24"/>
        </w:rPr>
        <w:t>Wegnahme</w:t>
      </w:r>
      <w:r w:rsidRPr="00EB0BDF">
        <w:rPr>
          <w:sz w:val="24"/>
          <w:szCs w:val="24"/>
        </w:rPr>
        <w:t xml:space="preserve"> </w:t>
      </w:r>
      <w:r w:rsidR="00BD5CCF" w:rsidRPr="00EB0BDF">
        <w:rPr>
          <w:sz w:val="24"/>
          <w:szCs w:val="24"/>
        </w:rPr>
        <w:t>mangels</w:t>
      </w:r>
      <w:r w:rsidRPr="00EB0BDF">
        <w:rPr>
          <w:sz w:val="24"/>
          <w:szCs w:val="24"/>
        </w:rPr>
        <w:t xml:space="preserve"> erfüllter </w:t>
      </w:r>
      <w:r w:rsidR="00BD5CCF" w:rsidRPr="00EB0BDF">
        <w:rPr>
          <w:sz w:val="24"/>
          <w:szCs w:val="24"/>
        </w:rPr>
        <w:t>Bedingu</w:t>
      </w:r>
      <w:r w:rsidR="00BD5CCF">
        <w:rPr>
          <w:sz w:val="24"/>
          <w:szCs w:val="24"/>
        </w:rPr>
        <w:t>n</w:t>
      </w:r>
      <w:r w:rsidR="00BD5CCF" w:rsidRPr="00EB0BDF">
        <w:rPr>
          <w:sz w:val="24"/>
          <w:szCs w:val="24"/>
        </w:rPr>
        <w:t>g</w:t>
      </w:r>
      <w:r w:rsidR="00BD5CCF">
        <w:rPr>
          <w:sz w:val="24"/>
          <w:szCs w:val="24"/>
        </w:rPr>
        <w:t xml:space="preserve"> </w:t>
      </w:r>
      <w:r w:rsidR="00BD5CCF" w:rsidRPr="00EB0BDF">
        <w:rPr>
          <w:sz w:val="24"/>
          <w:szCs w:val="24"/>
        </w:rPr>
        <w:t>ordnungsgemäßer</w:t>
      </w:r>
      <w:r w:rsidRPr="00EB0BDF">
        <w:rPr>
          <w:sz w:val="24"/>
          <w:szCs w:val="24"/>
        </w:rPr>
        <w:t xml:space="preserve"> Bedienung</w:t>
      </w:r>
      <w:r w:rsidR="00EB0BDF">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5415"/>
      <w:docPartObj>
        <w:docPartGallery w:val="Page Numbers (Top of Page)"/>
        <w:docPartUnique/>
      </w:docPartObj>
    </w:sdtPr>
    <w:sdtEndPr/>
    <w:sdtContent>
      <w:p w:rsidR="00ED7AC6" w:rsidRDefault="00ED7AC6">
        <w:pPr>
          <w:pStyle w:val="Kopfzeile"/>
        </w:pPr>
        <w:r>
          <w:fldChar w:fldCharType="begin"/>
        </w:r>
        <w:r>
          <w:instrText>PAGE   \* MERGEFORMAT</w:instrText>
        </w:r>
        <w:r>
          <w:fldChar w:fldCharType="separate"/>
        </w:r>
        <w:r w:rsidR="004239ED">
          <w:rPr>
            <w:noProof/>
          </w:rPr>
          <w:t>1</w:t>
        </w:r>
        <w:r>
          <w:fldChar w:fldCharType="end"/>
        </w:r>
      </w:p>
    </w:sdtContent>
  </w:sdt>
  <w:p w:rsidR="00BD5CCF" w:rsidRDefault="00BD5CC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739E0"/>
    <w:multiLevelType w:val="multilevel"/>
    <w:tmpl w:val="16A6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10250"/>
    <w:multiLevelType w:val="multilevel"/>
    <w:tmpl w:val="CAA8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F2FA2"/>
    <w:multiLevelType w:val="multilevel"/>
    <w:tmpl w:val="338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3039E"/>
    <w:multiLevelType w:val="multilevel"/>
    <w:tmpl w:val="CAD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B00B23"/>
    <w:multiLevelType w:val="multilevel"/>
    <w:tmpl w:val="C9F0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62"/>
    <w:rsid w:val="002E1471"/>
    <w:rsid w:val="003E4742"/>
    <w:rsid w:val="004239ED"/>
    <w:rsid w:val="004535D2"/>
    <w:rsid w:val="00563C44"/>
    <w:rsid w:val="00634162"/>
    <w:rsid w:val="00764A0B"/>
    <w:rsid w:val="00777225"/>
    <w:rsid w:val="009105F5"/>
    <w:rsid w:val="00917D96"/>
    <w:rsid w:val="00BB21A9"/>
    <w:rsid w:val="00BB58DC"/>
    <w:rsid w:val="00BD5CCF"/>
    <w:rsid w:val="00E01956"/>
    <w:rsid w:val="00EB0BDF"/>
    <w:rsid w:val="00ED7AC6"/>
    <w:rsid w:val="00F34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1570C-3AAD-453E-9918-F74E10DE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7722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77225"/>
    <w:rPr>
      <w:sz w:val="20"/>
      <w:szCs w:val="20"/>
    </w:rPr>
  </w:style>
  <w:style w:type="character" w:styleId="Funotenzeichen">
    <w:name w:val="footnote reference"/>
    <w:basedOn w:val="Absatz-Standardschriftart"/>
    <w:uiPriority w:val="99"/>
    <w:semiHidden/>
    <w:unhideWhenUsed/>
    <w:rsid w:val="00777225"/>
    <w:rPr>
      <w:vertAlign w:val="superscript"/>
    </w:rPr>
  </w:style>
  <w:style w:type="paragraph" w:styleId="Kopfzeile">
    <w:name w:val="header"/>
    <w:basedOn w:val="Standard"/>
    <w:link w:val="KopfzeileZchn"/>
    <w:uiPriority w:val="99"/>
    <w:unhideWhenUsed/>
    <w:rsid w:val="00BD5C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5CCF"/>
  </w:style>
  <w:style w:type="paragraph" w:styleId="Fuzeile">
    <w:name w:val="footer"/>
    <w:basedOn w:val="Standard"/>
    <w:link w:val="FuzeileZchn"/>
    <w:uiPriority w:val="99"/>
    <w:unhideWhenUsed/>
    <w:rsid w:val="00BD5C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5CCF"/>
  </w:style>
  <w:style w:type="character" w:styleId="Hyperlink">
    <w:name w:val="Hyperlink"/>
    <w:basedOn w:val="Absatz-Standardschriftart"/>
    <w:uiPriority w:val="99"/>
    <w:unhideWhenUsed/>
    <w:rsid w:val="00ED7AC6"/>
    <w:rPr>
      <w:color w:val="0563C1" w:themeColor="hyperlink"/>
      <w:u w:val="single"/>
    </w:rPr>
  </w:style>
  <w:style w:type="paragraph" w:styleId="StandardWeb">
    <w:name w:val="Normal (Web)"/>
    <w:basedOn w:val="Standard"/>
    <w:uiPriority w:val="99"/>
    <w:semiHidden/>
    <w:unhideWhenUsed/>
    <w:rsid w:val="00764A0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Default.aspx?typ=reference&amp;y=100&amp;g=STGB&amp;p=263" TargetMode="External"/><Relationship Id="rId13" Type="http://schemas.openxmlformats.org/officeDocument/2006/relationships/hyperlink" Target="https://beck-online.beck.de/default.aspx?typ=reference&amp;y=100&amp;g=BGB&amp;p=492" TargetMode="External"/><Relationship Id="rId18" Type="http://schemas.openxmlformats.org/officeDocument/2006/relationships/hyperlink" Target="https://beck-online.beck.de/default.aspx?typ=reference&amp;y=100&amp;g=BGB&amp;p=492" TargetMode="External"/><Relationship Id="rId26" Type="http://schemas.openxmlformats.org/officeDocument/2006/relationships/hyperlink" Target="https://beck-online.beck.de/default.aspx?typ=reference&amp;y=100&amp;g=ZPO&amp;p=690&amp;x=1" TargetMode="External"/><Relationship Id="rId3" Type="http://schemas.openxmlformats.org/officeDocument/2006/relationships/styles" Target="styles.xml"/><Relationship Id="rId21" Type="http://schemas.openxmlformats.org/officeDocument/2006/relationships/hyperlink" Target="https://beck-online.beck.de/default.aspx?typ=reference&amp;y=100&amp;g=ZPO&amp;p=689" TargetMode="External"/><Relationship Id="rId7" Type="http://schemas.openxmlformats.org/officeDocument/2006/relationships/endnotes" Target="endnotes.xml"/><Relationship Id="rId12" Type="http://schemas.openxmlformats.org/officeDocument/2006/relationships/hyperlink" Target="https://beck-online.beck.de/default.aspx?typ=reference&amp;y=100&amp;g=BGB&amp;p=509" TargetMode="External"/><Relationship Id="rId17" Type="http://schemas.openxmlformats.org/officeDocument/2006/relationships/hyperlink" Target="https://beck-online.beck.de/default.aspx?typ=reference&amp;y=100&amp;g=BGB&amp;p=509" TargetMode="External"/><Relationship Id="rId25" Type="http://schemas.openxmlformats.org/officeDocument/2006/relationships/hyperlink" Target="https://beck-online.beck.de/default.aspx?typ=reference&amp;y=100&amp;g=ZPO&amp;p=690" TargetMode="External"/><Relationship Id="rId2" Type="http://schemas.openxmlformats.org/officeDocument/2006/relationships/numbering" Target="numbering.xml"/><Relationship Id="rId16" Type="http://schemas.openxmlformats.org/officeDocument/2006/relationships/hyperlink" Target="https://beck-online.beck.de/default.aspx?typ=reference&amp;y=100&amp;g=BGB&amp;p=491" TargetMode="External"/><Relationship Id="rId20" Type="http://schemas.openxmlformats.org/officeDocument/2006/relationships/hyperlink" Target="https://beck-online.beck.de/default.aspx?typ=reference&amp;y=100&amp;g=ZPO&amp;p=68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ck-online.beck.de/default.aspx?typ=reference&amp;y=100&amp;g=BGB&amp;p=491" TargetMode="External"/><Relationship Id="rId24" Type="http://schemas.openxmlformats.org/officeDocument/2006/relationships/hyperlink" Target="https://beck-online.beck.de/default.aspx?typ=reference&amp;y=100&amp;g=ZPO&amp;p=703c&amp;x=2" TargetMode="External"/><Relationship Id="rId5" Type="http://schemas.openxmlformats.org/officeDocument/2006/relationships/webSettings" Target="webSettings.xml"/><Relationship Id="rId15" Type="http://schemas.openxmlformats.org/officeDocument/2006/relationships/hyperlink" Target="https://beck-online.beck.de/default.aspx?typ=reference&amp;y=100&amp;g=BGB&amp;p=247" TargetMode="External"/><Relationship Id="rId23" Type="http://schemas.openxmlformats.org/officeDocument/2006/relationships/hyperlink" Target="https://beck-online.beck.de/default.aspx?typ=reference&amp;y=100&amp;g=ZPO&amp;p=703c" TargetMode="External"/><Relationship Id="rId28" Type="http://schemas.openxmlformats.org/officeDocument/2006/relationships/fontTable" Target="fontTable.xml"/><Relationship Id="rId10" Type="http://schemas.openxmlformats.org/officeDocument/2006/relationships/hyperlink" Target="https://beck-online.beck.de/Default.aspx?typ=reference&amp;y=100&amp;g=ZPO&amp;p=692&amp;x=1" TargetMode="External"/><Relationship Id="rId19" Type="http://schemas.openxmlformats.org/officeDocument/2006/relationships/hyperlink" Target="https://beck-online.beck.de/default.aspx?typ=reference&amp;y=100&amp;g=BGB&amp;p=492&amp;x=2" TargetMode="External"/><Relationship Id="rId4" Type="http://schemas.openxmlformats.org/officeDocument/2006/relationships/settings" Target="settings.xml"/><Relationship Id="rId9" Type="http://schemas.openxmlformats.org/officeDocument/2006/relationships/hyperlink" Target="https://beck-online.beck.de/Default.aspx?typ=reference&amp;y=100&amp;g=ZPO&amp;p=692" TargetMode="External"/><Relationship Id="rId14" Type="http://schemas.openxmlformats.org/officeDocument/2006/relationships/hyperlink" Target="https://beck-online.beck.de/default.aspx?typ=reference&amp;y=100&amp;g=BGB&amp;p=492&amp;x=2" TargetMode="External"/><Relationship Id="rId22" Type="http://schemas.openxmlformats.org/officeDocument/2006/relationships/hyperlink" Target="https://beck-online.beck.de/default.aspx?typ=reference&amp;y=100&amp;g=ZPO&amp;p=690"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186D7-58AA-4243-9D94-5EC2C106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1730</Words>
  <Characters>10906</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Sternberg</dc:creator>
  <cp:keywords/>
  <dc:description/>
  <cp:lastModifiedBy>liebsch</cp:lastModifiedBy>
  <cp:revision>2</cp:revision>
  <dcterms:created xsi:type="dcterms:W3CDTF">2015-01-13T11:38:00Z</dcterms:created>
  <dcterms:modified xsi:type="dcterms:W3CDTF">2015-01-13T11:38:00Z</dcterms:modified>
</cp:coreProperties>
</file>