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8538E" w14:textId="77777777" w:rsidR="008E7D14" w:rsidRPr="009E3DE0" w:rsidRDefault="008E7D14" w:rsidP="000521CF">
      <w:pPr>
        <w:spacing w:before="0"/>
        <w:ind w:firstLine="0"/>
        <w:rPr>
          <w:rFonts w:cs="Open Sans"/>
          <w:szCs w:val="20"/>
        </w:rPr>
      </w:pPr>
      <w:r w:rsidRPr="00963152">
        <w:rPr>
          <w:rFonts w:cs="Open Sans"/>
          <w:szCs w:val="20"/>
        </w:rPr>
        <w:t>Technische Universität Dresden</w:t>
      </w:r>
    </w:p>
    <w:p w14:paraId="391A4308" w14:textId="77777777" w:rsidR="008E7D14" w:rsidRPr="009E3DE0" w:rsidRDefault="000703D1" w:rsidP="000521CF">
      <w:pPr>
        <w:spacing w:before="0"/>
        <w:ind w:firstLine="0"/>
        <w:rPr>
          <w:rFonts w:cs="Open Sans"/>
          <w:szCs w:val="20"/>
        </w:rPr>
      </w:pPr>
      <w:r w:rsidRPr="00963152">
        <w:rPr>
          <w:rFonts w:cs="Open Sans"/>
          <w:szCs w:val="20"/>
        </w:rPr>
        <w:t>International Institute (IHI) Zittau</w:t>
      </w:r>
    </w:p>
    <w:p w14:paraId="3F8A5895" w14:textId="77777777" w:rsidR="008E7D14" w:rsidRPr="009E3DE0" w:rsidRDefault="008E7D14" w:rsidP="000521CF">
      <w:pPr>
        <w:spacing w:before="0"/>
        <w:rPr>
          <w:rFonts w:cs="Open Sans"/>
          <w:szCs w:val="20"/>
        </w:rPr>
      </w:pPr>
    </w:p>
    <w:p w14:paraId="39751B54" w14:textId="77777777" w:rsidR="008E7D14" w:rsidRPr="009E3DE0" w:rsidRDefault="008E7D14" w:rsidP="000521CF">
      <w:pPr>
        <w:spacing w:before="0"/>
        <w:rPr>
          <w:rFonts w:cs="Open Sans"/>
          <w:color w:val="000000"/>
          <w:szCs w:val="20"/>
        </w:rPr>
      </w:pPr>
    </w:p>
    <w:p w14:paraId="5CA63F21" w14:textId="77777777" w:rsidR="000521CF" w:rsidRPr="009E3DE0" w:rsidRDefault="000521CF" w:rsidP="000521CF">
      <w:pPr>
        <w:spacing w:before="0"/>
        <w:rPr>
          <w:rFonts w:cs="Open Sans"/>
          <w:color w:val="000000"/>
          <w:szCs w:val="20"/>
        </w:rPr>
      </w:pPr>
    </w:p>
    <w:p w14:paraId="70D0B81E" w14:textId="77777777" w:rsidR="00257D82" w:rsidRPr="00963152" w:rsidRDefault="008E7D14" w:rsidP="000521CF">
      <w:pPr>
        <w:pStyle w:val="berschrift6"/>
        <w:widowControl w:val="0"/>
        <w:tabs>
          <w:tab w:val="clear" w:pos="0"/>
          <w:tab w:val="clear" w:pos="4512"/>
          <w:tab w:val="clear" w:pos="5040"/>
          <w:tab w:val="clear" w:pos="5760"/>
          <w:tab w:val="clear" w:pos="6480"/>
          <w:tab w:val="clear" w:pos="7200"/>
          <w:tab w:val="clear" w:pos="7920"/>
          <w:tab w:val="clear" w:pos="8640"/>
        </w:tabs>
        <w:spacing w:before="0" w:after="0"/>
        <w:ind w:firstLine="0"/>
        <w:rPr>
          <w:rFonts w:ascii="Open Sans" w:hAnsi="Open Sans" w:cs="Open Sans"/>
          <w:sz w:val="24"/>
          <w:szCs w:val="24"/>
          <w:lang w:val="en-US"/>
        </w:rPr>
      </w:pPr>
      <w:r>
        <w:rPr>
          <w:rFonts w:ascii="Open Sans" w:hAnsi="Open Sans" w:cs="Open Sans"/>
          <w:bCs/>
          <w:sz w:val="24"/>
          <w:szCs w:val="24"/>
          <w:lang w:val="en-GB"/>
        </w:rPr>
        <w:t xml:space="preserve">Examination regulations </w:t>
      </w:r>
    </w:p>
    <w:p w14:paraId="12343CA7" w14:textId="77777777" w:rsidR="00646E2A" w:rsidRPr="00963152" w:rsidRDefault="00812C78" w:rsidP="000521CF">
      <w:pPr>
        <w:pStyle w:val="berschrift6"/>
        <w:widowControl w:val="0"/>
        <w:tabs>
          <w:tab w:val="clear" w:pos="0"/>
          <w:tab w:val="clear" w:pos="4512"/>
          <w:tab w:val="clear" w:pos="5040"/>
          <w:tab w:val="clear" w:pos="5760"/>
          <w:tab w:val="clear" w:pos="6480"/>
          <w:tab w:val="clear" w:pos="7200"/>
          <w:tab w:val="clear" w:pos="7920"/>
          <w:tab w:val="clear" w:pos="8640"/>
        </w:tabs>
        <w:spacing w:before="0" w:after="0"/>
        <w:ind w:firstLine="0"/>
        <w:rPr>
          <w:rFonts w:ascii="Open Sans" w:hAnsi="Open Sans" w:cs="Open Sans"/>
          <w:sz w:val="24"/>
          <w:szCs w:val="24"/>
          <w:lang w:val="en-US"/>
        </w:rPr>
      </w:pPr>
      <w:proofErr w:type="gramStart"/>
      <w:r>
        <w:rPr>
          <w:rFonts w:ascii="Open Sans" w:hAnsi="Open Sans" w:cs="Open Sans"/>
          <w:bCs/>
          <w:sz w:val="24"/>
          <w:szCs w:val="24"/>
          <w:lang w:val="en-GB"/>
        </w:rPr>
        <w:t>for</w:t>
      </w:r>
      <w:proofErr w:type="gramEnd"/>
      <w:r>
        <w:rPr>
          <w:rFonts w:ascii="Open Sans" w:hAnsi="Open Sans" w:cs="Open Sans"/>
          <w:bCs/>
          <w:sz w:val="24"/>
          <w:szCs w:val="24"/>
          <w:lang w:val="en-GB"/>
        </w:rPr>
        <w:t xml:space="preserve"> the consecutive Master’s degree programme</w:t>
      </w:r>
    </w:p>
    <w:p w14:paraId="79079FEA" w14:textId="77777777" w:rsidR="008E7D14" w:rsidRPr="00963152" w:rsidRDefault="005E09A2" w:rsidP="0094745B">
      <w:pPr>
        <w:pStyle w:val="berschrift6"/>
        <w:widowControl w:val="0"/>
        <w:tabs>
          <w:tab w:val="clear" w:pos="0"/>
          <w:tab w:val="clear" w:pos="4512"/>
          <w:tab w:val="clear" w:pos="5040"/>
          <w:tab w:val="clear" w:pos="5760"/>
          <w:tab w:val="clear" w:pos="6480"/>
          <w:tab w:val="clear" w:pos="7200"/>
          <w:tab w:val="clear" w:pos="7920"/>
          <w:tab w:val="clear" w:pos="8640"/>
        </w:tabs>
        <w:spacing w:before="0" w:after="0"/>
        <w:ind w:firstLine="0"/>
        <w:rPr>
          <w:rFonts w:ascii="Open Sans" w:hAnsi="Open Sans" w:cs="Open Sans"/>
          <w:sz w:val="24"/>
          <w:szCs w:val="24"/>
          <w:lang w:val="en-US"/>
        </w:rPr>
      </w:pPr>
      <w:r>
        <w:rPr>
          <w:rFonts w:ascii="Open Sans" w:hAnsi="Open Sans" w:cs="Open Sans"/>
          <w:bCs/>
          <w:sz w:val="24"/>
          <w:szCs w:val="24"/>
          <w:lang w:val="en-GB"/>
        </w:rPr>
        <w:t>Biodiversity and Collection Management</w:t>
      </w:r>
    </w:p>
    <w:p w14:paraId="348EDEA0" w14:textId="77777777" w:rsidR="002A6394" w:rsidRPr="009E3DE0" w:rsidRDefault="002A6394" w:rsidP="000521CF">
      <w:pPr>
        <w:pStyle w:val="berschrift7"/>
        <w:spacing w:before="0"/>
        <w:rPr>
          <w:rFonts w:ascii="Open Sans" w:hAnsi="Open Sans" w:cs="Open Sans"/>
          <w:b w:val="0"/>
          <w:sz w:val="20"/>
        </w:rPr>
      </w:pPr>
    </w:p>
    <w:p w14:paraId="67FF7B76" w14:textId="77777777" w:rsidR="008E7D14" w:rsidRPr="009E3DE0" w:rsidRDefault="008E7D14" w:rsidP="000521CF">
      <w:pPr>
        <w:pStyle w:val="berschrift7"/>
        <w:spacing w:before="0"/>
        <w:rPr>
          <w:rFonts w:ascii="Open Sans" w:hAnsi="Open Sans" w:cs="Open Sans"/>
          <w:i/>
          <w:color w:val="FF0000"/>
          <w:szCs w:val="22"/>
        </w:rPr>
      </w:pPr>
      <w:r>
        <w:rPr>
          <w:rFonts w:ascii="Open Sans" w:hAnsi="Open Sans" w:cs="Open Sans"/>
          <w:b w:val="0"/>
          <w:szCs w:val="22"/>
          <w:lang w:val="en-GB"/>
        </w:rPr>
        <w:t xml:space="preserve">Dated </w:t>
      </w:r>
    </w:p>
    <w:p w14:paraId="4F3047D1" w14:textId="77777777" w:rsidR="008E7D14" w:rsidRPr="00963152" w:rsidRDefault="008E7D14" w:rsidP="000521CF">
      <w:pPr>
        <w:spacing w:before="0"/>
        <w:rPr>
          <w:rFonts w:cs="Open Sans"/>
          <w:color w:val="000000"/>
          <w:szCs w:val="20"/>
          <w:lang w:val="en-US"/>
        </w:rPr>
      </w:pPr>
    </w:p>
    <w:p w14:paraId="0A3FF0A0" w14:textId="77777777" w:rsidR="008E7D14" w:rsidRPr="00963152" w:rsidRDefault="008E7D14" w:rsidP="000521CF">
      <w:pPr>
        <w:spacing w:before="0"/>
        <w:rPr>
          <w:rFonts w:cs="Open Sans"/>
          <w:szCs w:val="20"/>
          <w:lang w:val="en-US"/>
        </w:rPr>
      </w:pPr>
    </w:p>
    <w:p w14:paraId="51FED97B" w14:textId="77777777" w:rsidR="00FB00F5" w:rsidRPr="00963152" w:rsidRDefault="005A7F47" w:rsidP="006E1E03">
      <w:pPr>
        <w:spacing w:before="0"/>
        <w:rPr>
          <w:rFonts w:cs="Open Sans"/>
          <w:szCs w:val="20"/>
          <w:lang w:val="en-US"/>
        </w:rPr>
      </w:pPr>
      <w:r>
        <w:rPr>
          <w:rFonts w:cs="Open Sans"/>
          <w:szCs w:val="20"/>
          <w:lang w:val="en-GB"/>
        </w:rPr>
        <w:t>The Technische Universität Dresden issues the following examination regulations based upon Sec. 34 Para. 1(1) of the Higher Education Freedom Act of Saxony as published on 15 January 2013 (SächsGVBl, P. 3).</w:t>
      </w:r>
    </w:p>
    <w:p w14:paraId="38EA15BB" w14:textId="77777777" w:rsidR="008E7D14" w:rsidRPr="00963152" w:rsidRDefault="008E7D14" w:rsidP="00744A59">
      <w:pPr>
        <w:pStyle w:val="2aEinzelangabe-zeile"/>
        <w:rPr>
          <w:lang w:val="en-US"/>
        </w:rPr>
      </w:pPr>
    </w:p>
    <w:p w14:paraId="07507CCE" w14:textId="77777777" w:rsidR="000124EA" w:rsidRPr="00963152" w:rsidRDefault="000124EA" w:rsidP="00744A59">
      <w:pPr>
        <w:pStyle w:val="2aEinzelangabe-zeile"/>
        <w:rPr>
          <w:lang w:val="en-US"/>
        </w:rPr>
      </w:pPr>
    </w:p>
    <w:p w14:paraId="35D0A475" w14:textId="77777777" w:rsidR="008E7D14" w:rsidRPr="00963152" w:rsidRDefault="008E7D14" w:rsidP="000521CF">
      <w:pPr>
        <w:spacing w:before="0"/>
        <w:ind w:firstLine="0"/>
        <w:rPr>
          <w:rFonts w:cs="Open Sans"/>
          <w:b/>
          <w:color w:val="000000"/>
          <w:szCs w:val="20"/>
          <w:lang w:val="en-US"/>
        </w:rPr>
      </w:pPr>
      <w:r>
        <w:rPr>
          <w:rFonts w:cs="Open Sans"/>
          <w:b/>
          <w:bCs/>
          <w:color w:val="000000"/>
          <w:szCs w:val="20"/>
          <w:lang w:val="en-GB"/>
        </w:rPr>
        <w:t>Contents</w:t>
      </w:r>
    </w:p>
    <w:p w14:paraId="2041EA22" w14:textId="77777777" w:rsidR="008E7D14" w:rsidRPr="00963152" w:rsidRDefault="008E7D14" w:rsidP="000521CF">
      <w:pPr>
        <w:spacing w:before="0"/>
        <w:ind w:firstLine="0"/>
        <w:rPr>
          <w:rFonts w:cs="Open Sans"/>
          <w:b/>
          <w:color w:val="000000"/>
          <w:szCs w:val="20"/>
          <w:lang w:val="en-US"/>
        </w:rPr>
      </w:pPr>
    </w:p>
    <w:p w14:paraId="1BBFD4B9" w14:textId="77777777" w:rsidR="000521CF" w:rsidRPr="00963152" w:rsidRDefault="000521CF" w:rsidP="000521CF">
      <w:pPr>
        <w:spacing w:before="0"/>
        <w:ind w:firstLine="0"/>
        <w:rPr>
          <w:rFonts w:cs="Open Sans"/>
          <w:b/>
          <w:color w:val="000000"/>
          <w:szCs w:val="20"/>
          <w:lang w:val="en-US"/>
        </w:rPr>
      </w:pPr>
    </w:p>
    <w:p w14:paraId="295083CB" w14:textId="77777777" w:rsidR="008E7D14" w:rsidRPr="00963152" w:rsidRDefault="008E7D14" w:rsidP="000521CF">
      <w:pPr>
        <w:spacing w:before="0"/>
        <w:ind w:firstLine="0"/>
        <w:rPr>
          <w:rFonts w:cs="Open Sans"/>
          <w:color w:val="000000"/>
          <w:szCs w:val="20"/>
          <w:lang w:val="en-US"/>
        </w:rPr>
      </w:pPr>
      <w:r>
        <w:rPr>
          <w:rFonts w:cs="Open Sans"/>
          <w:b/>
          <w:bCs/>
          <w:color w:val="000000"/>
          <w:szCs w:val="20"/>
          <w:lang w:val="en-GB"/>
        </w:rPr>
        <w:t>Section 1: General provisions</w:t>
      </w:r>
      <w:r>
        <w:rPr>
          <w:rFonts w:cs="Open Sans"/>
          <w:color w:val="000000"/>
          <w:szCs w:val="20"/>
          <w:lang w:val="en-GB"/>
        </w:rPr>
        <w:tab/>
      </w:r>
    </w:p>
    <w:p w14:paraId="10DCBA45" w14:textId="77777777" w:rsidR="008E7D14" w:rsidRPr="00963152" w:rsidRDefault="008E7D14" w:rsidP="000521CF">
      <w:pPr>
        <w:spacing w:before="0"/>
        <w:ind w:firstLine="0"/>
        <w:rPr>
          <w:rFonts w:cs="Open Sans"/>
          <w:color w:val="000000"/>
          <w:szCs w:val="20"/>
          <w:lang w:val="en-US"/>
        </w:rPr>
      </w:pPr>
    </w:p>
    <w:p w14:paraId="7EE2B364"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1</w:t>
      </w:r>
      <w:r>
        <w:rPr>
          <w:rFonts w:cs="Open Sans"/>
          <w:color w:val="000000"/>
          <w:szCs w:val="20"/>
          <w:lang w:val="en-GB"/>
        </w:rPr>
        <w:tab/>
      </w:r>
      <w:r>
        <w:rPr>
          <w:rFonts w:cs="Open Sans"/>
          <w:color w:val="000000"/>
          <w:szCs w:val="20"/>
          <w:lang w:val="en-GB"/>
        </w:rPr>
        <w:tab/>
        <w:t>Normal period of study</w:t>
      </w:r>
      <w:r>
        <w:rPr>
          <w:rFonts w:cs="Open Sans"/>
          <w:color w:val="000000"/>
          <w:szCs w:val="20"/>
          <w:lang w:val="en-GB"/>
        </w:rPr>
        <w:tab/>
      </w:r>
    </w:p>
    <w:p w14:paraId="5A090AB9"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2</w:t>
      </w:r>
      <w:r>
        <w:rPr>
          <w:rFonts w:cs="Open Sans"/>
          <w:color w:val="000000"/>
          <w:szCs w:val="20"/>
          <w:lang w:val="en-GB"/>
        </w:rPr>
        <w:tab/>
      </w:r>
      <w:r>
        <w:rPr>
          <w:rFonts w:cs="Open Sans"/>
          <w:color w:val="000000"/>
          <w:szCs w:val="20"/>
          <w:lang w:val="en-GB"/>
        </w:rPr>
        <w:tab/>
        <w:t>Examination structure</w:t>
      </w:r>
      <w:r>
        <w:rPr>
          <w:rFonts w:cs="Open Sans"/>
          <w:color w:val="000000"/>
          <w:szCs w:val="20"/>
          <w:lang w:val="en-GB"/>
        </w:rPr>
        <w:tab/>
      </w:r>
    </w:p>
    <w:p w14:paraId="27ED3DBD"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3</w:t>
      </w:r>
      <w:r>
        <w:rPr>
          <w:rFonts w:cs="Open Sans"/>
          <w:color w:val="000000"/>
          <w:szCs w:val="20"/>
          <w:lang w:val="en-GB"/>
        </w:rPr>
        <w:tab/>
      </w:r>
      <w:r>
        <w:rPr>
          <w:rFonts w:cs="Open Sans"/>
          <w:color w:val="000000"/>
          <w:szCs w:val="20"/>
          <w:lang w:val="en-GB"/>
        </w:rPr>
        <w:tab/>
        <w:t>Dates, times and deadlines</w:t>
      </w:r>
    </w:p>
    <w:p w14:paraId="53665007"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4</w:t>
      </w:r>
      <w:r>
        <w:rPr>
          <w:rFonts w:cs="Open Sans"/>
          <w:color w:val="000000"/>
          <w:szCs w:val="20"/>
          <w:lang w:val="en-GB"/>
        </w:rPr>
        <w:tab/>
      </w:r>
      <w:r>
        <w:rPr>
          <w:rFonts w:cs="Open Sans"/>
          <w:color w:val="000000"/>
          <w:szCs w:val="20"/>
          <w:lang w:val="en-GB"/>
        </w:rPr>
        <w:tab/>
        <w:t>General admission criteria and admissions process</w:t>
      </w:r>
      <w:r>
        <w:rPr>
          <w:rFonts w:cs="Open Sans"/>
          <w:color w:val="000000"/>
          <w:szCs w:val="20"/>
          <w:lang w:val="en-GB"/>
        </w:rPr>
        <w:tab/>
      </w:r>
    </w:p>
    <w:p w14:paraId="17190A9E"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5</w:t>
      </w:r>
      <w:r>
        <w:rPr>
          <w:rFonts w:cs="Open Sans"/>
          <w:color w:val="000000"/>
          <w:szCs w:val="20"/>
          <w:lang w:val="en-GB"/>
        </w:rPr>
        <w:tab/>
      </w:r>
      <w:r>
        <w:rPr>
          <w:rFonts w:cs="Open Sans"/>
          <w:color w:val="000000"/>
          <w:szCs w:val="20"/>
          <w:lang w:val="en-GB"/>
        </w:rPr>
        <w:tab/>
        <w:t>Types of examination</w:t>
      </w:r>
      <w:r>
        <w:rPr>
          <w:rFonts w:cs="Open Sans"/>
          <w:color w:val="000000"/>
          <w:szCs w:val="20"/>
          <w:lang w:val="en-GB"/>
        </w:rPr>
        <w:tab/>
      </w:r>
    </w:p>
    <w:p w14:paraId="36B8FC5B"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6</w:t>
      </w:r>
      <w:r>
        <w:rPr>
          <w:rFonts w:cs="Open Sans"/>
          <w:color w:val="000000"/>
          <w:szCs w:val="20"/>
          <w:lang w:val="en-GB"/>
        </w:rPr>
        <w:tab/>
      </w:r>
      <w:r>
        <w:rPr>
          <w:rFonts w:cs="Open Sans"/>
          <w:color w:val="000000"/>
          <w:szCs w:val="20"/>
          <w:lang w:val="en-GB"/>
        </w:rPr>
        <w:tab/>
      </w:r>
      <w:proofErr w:type="gramStart"/>
      <w:r>
        <w:rPr>
          <w:rFonts w:cs="Open Sans"/>
          <w:color w:val="000000"/>
          <w:szCs w:val="20"/>
          <w:lang w:val="en-GB"/>
        </w:rPr>
        <w:t>Written</w:t>
      </w:r>
      <w:proofErr w:type="gramEnd"/>
      <w:r>
        <w:rPr>
          <w:rFonts w:cs="Open Sans"/>
          <w:color w:val="000000"/>
          <w:szCs w:val="20"/>
          <w:lang w:val="en-GB"/>
        </w:rPr>
        <w:t xml:space="preserve"> examinations </w:t>
      </w:r>
    </w:p>
    <w:p w14:paraId="71B6084C" w14:textId="010DD33B" w:rsidR="008E7D14" w:rsidRPr="00963152" w:rsidRDefault="008E7D14" w:rsidP="000521CF">
      <w:pPr>
        <w:spacing w:before="0"/>
        <w:ind w:firstLine="0"/>
        <w:rPr>
          <w:rFonts w:cs="Open Sans"/>
          <w:i/>
          <w:color w:val="FF0000"/>
          <w:szCs w:val="20"/>
          <w:lang w:val="en-US"/>
        </w:rPr>
      </w:pPr>
      <w:r>
        <w:rPr>
          <w:rFonts w:cs="Open Sans"/>
          <w:color w:val="000000"/>
          <w:szCs w:val="20"/>
          <w:lang w:val="en-GB"/>
        </w:rPr>
        <w:t>§ 7</w:t>
      </w:r>
      <w:r>
        <w:rPr>
          <w:rFonts w:cs="Open Sans"/>
          <w:color w:val="000000"/>
          <w:szCs w:val="20"/>
          <w:lang w:val="en-GB"/>
        </w:rPr>
        <w:tab/>
      </w:r>
      <w:r>
        <w:rPr>
          <w:rFonts w:cs="Open Sans"/>
          <w:color w:val="000000"/>
          <w:szCs w:val="20"/>
          <w:lang w:val="en-GB"/>
        </w:rPr>
        <w:tab/>
        <w:t>Seminar papers and other written work</w:t>
      </w:r>
    </w:p>
    <w:p w14:paraId="6F693242"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8</w:t>
      </w:r>
      <w:r>
        <w:rPr>
          <w:rFonts w:cs="Open Sans"/>
          <w:color w:val="000000"/>
          <w:szCs w:val="20"/>
          <w:lang w:val="en-GB"/>
        </w:rPr>
        <w:tab/>
      </w:r>
      <w:r>
        <w:rPr>
          <w:rFonts w:cs="Open Sans"/>
          <w:color w:val="000000"/>
          <w:szCs w:val="20"/>
          <w:lang w:val="en-GB"/>
        </w:rPr>
        <w:tab/>
        <w:t>Oral examinations</w:t>
      </w:r>
    </w:p>
    <w:p w14:paraId="31BA087C"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9</w:t>
      </w:r>
      <w:r>
        <w:rPr>
          <w:rFonts w:cs="Open Sans"/>
          <w:color w:val="000000"/>
          <w:szCs w:val="20"/>
          <w:lang w:val="en-GB"/>
        </w:rPr>
        <w:tab/>
      </w:r>
      <w:r>
        <w:rPr>
          <w:rFonts w:cs="Open Sans"/>
          <w:color w:val="000000"/>
          <w:szCs w:val="20"/>
          <w:lang w:val="en-GB"/>
        </w:rPr>
        <w:tab/>
        <w:t>Reports</w:t>
      </w:r>
    </w:p>
    <w:p w14:paraId="7ACF152B" w14:textId="5F1D2871" w:rsidR="008E7D14" w:rsidRPr="00963152" w:rsidRDefault="008E7D14" w:rsidP="000521CF">
      <w:pPr>
        <w:spacing w:before="0"/>
        <w:ind w:left="567" w:hanging="567"/>
        <w:rPr>
          <w:rFonts w:cs="Open Sans"/>
          <w:color w:val="000000"/>
          <w:szCs w:val="20"/>
          <w:lang w:val="en-US"/>
        </w:rPr>
      </w:pPr>
      <w:r>
        <w:rPr>
          <w:rFonts w:cs="Open Sans"/>
          <w:color w:val="000000"/>
          <w:szCs w:val="20"/>
          <w:lang w:val="en-GB"/>
        </w:rPr>
        <w:t>§ 10</w:t>
      </w:r>
      <w:r>
        <w:rPr>
          <w:rFonts w:cs="Open Sans"/>
          <w:color w:val="000000"/>
          <w:szCs w:val="20"/>
          <w:lang w:val="en-GB"/>
        </w:rPr>
        <w:tab/>
        <w:t>Assessment of examinations, grades and their weighting, publication of examination results</w:t>
      </w:r>
    </w:p>
    <w:p w14:paraId="756C0CFA" w14:textId="7CA54F17" w:rsidR="008E7D14" w:rsidRPr="00963152" w:rsidRDefault="008E7D14" w:rsidP="000521CF">
      <w:pPr>
        <w:spacing w:before="0"/>
        <w:ind w:firstLine="0"/>
        <w:rPr>
          <w:rFonts w:cs="Open Sans"/>
          <w:color w:val="000000"/>
          <w:szCs w:val="20"/>
          <w:lang w:val="en-US"/>
        </w:rPr>
      </w:pPr>
      <w:r>
        <w:rPr>
          <w:rFonts w:cs="Open Sans"/>
          <w:color w:val="000000"/>
          <w:szCs w:val="20"/>
          <w:lang w:val="en-GB"/>
        </w:rPr>
        <w:t>§ 11</w:t>
      </w:r>
      <w:r>
        <w:rPr>
          <w:rFonts w:cs="Open Sans"/>
          <w:color w:val="000000"/>
          <w:szCs w:val="20"/>
          <w:lang w:val="en-GB"/>
        </w:rPr>
        <w:tab/>
        <w:t>Failure to attend, withdrawal, cheating, breach of regulations, abandonment</w:t>
      </w:r>
    </w:p>
    <w:p w14:paraId="4D3AC47C" w14:textId="6CD80F9A" w:rsidR="008E7D14" w:rsidRPr="00963152" w:rsidRDefault="008E7D14" w:rsidP="000521CF">
      <w:pPr>
        <w:spacing w:before="0"/>
        <w:ind w:firstLine="0"/>
        <w:rPr>
          <w:rFonts w:cs="Open Sans"/>
          <w:color w:val="000000"/>
          <w:szCs w:val="20"/>
          <w:lang w:val="en-US"/>
        </w:rPr>
      </w:pPr>
      <w:r>
        <w:rPr>
          <w:rFonts w:cs="Open Sans"/>
          <w:color w:val="000000"/>
          <w:szCs w:val="20"/>
          <w:lang w:val="en-GB"/>
        </w:rPr>
        <w:t>§ 12</w:t>
      </w:r>
      <w:r>
        <w:rPr>
          <w:rFonts w:cs="Open Sans"/>
          <w:color w:val="000000"/>
          <w:szCs w:val="20"/>
          <w:lang w:val="en-GB"/>
        </w:rPr>
        <w:tab/>
        <w:t>Passing and failing</w:t>
      </w:r>
    </w:p>
    <w:p w14:paraId="6290B804" w14:textId="37DB76AA" w:rsidR="004A403F" w:rsidRPr="00963152" w:rsidRDefault="008E7D14" w:rsidP="000521CF">
      <w:pPr>
        <w:spacing w:before="0"/>
        <w:ind w:firstLine="0"/>
        <w:rPr>
          <w:rFonts w:cs="Open Sans"/>
          <w:color w:val="000000"/>
          <w:szCs w:val="20"/>
          <w:lang w:val="en-US"/>
        </w:rPr>
      </w:pPr>
      <w:r>
        <w:rPr>
          <w:rFonts w:cs="Open Sans"/>
          <w:color w:val="000000"/>
          <w:szCs w:val="20"/>
          <w:lang w:val="en-GB"/>
        </w:rPr>
        <w:t>§ 13</w:t>
      </w:r>
      <w:r>
        <w:rPr>
          <w:rFonts w:cs="Open Sans"/>
          <w:color w:val="000000"/>
          <w:szCs w:val="20"/>
          <w:lang w:val="en-GB"/>
        </w:rPr>
        <w:tab/>
        <w:t>Optional attempt</w:t>
      </w:r>
    </w:p>
    <w:p w14:paraId="64F04BAA" w14:textId="79642B00" w:rsidR="008E7D14" w:rsidRPr="00963152" w:rsidRDefault="004A403F" w:rsidP="000521CF">
      <w:pPr>
        <w:spacing w:before="0"/>
        <w:ind w:firstLine="0"/>
        <w:rPr>
          <w:rFonts w:cs="Open Sans"/>
          <w:color w:val="000000"/>
          <w:szCs w:val="20"/>
          <w:lang w:val="en-US"/>
        </w:rPr>
      </w:pPr>
      <w:r>
        <w:rPr>
          <w:rFonts w:cs="Open Sans"/>
          <w:color w:val="000000"/>
          <w:szCs w:val="20"/>
          <w:lang w:val="en-GB"/>
        </w:rPr>
        <w:t>§ 14</w:t>
      </w:r>
      <w:r>
        <w:rPr>
          <w:rFonts w:cs="Open Sans"/>
          <w:color w:val="000000"/>
          <w:szCs w:val="20"/>
          <w:lang w:val="en-GB"/>
        </w:rPr>
        <w:tab/>
        <w:t>Resitting module examinations</w:t>
      </w:r>
    </w:p>
    <w:p w14:paraId="7193AD45" w14:textId="12D297A3" w:rsidR="008E7D14" w:rsidRPr="00963152" w:rsidRDefault="00FB00F5" w:rsidP="000521CF">
      <w:pPr>
        <w:spacing w:before="0"/>
        <w:ind w:left="567" w:hanging="567"/>
        <w:rPr>
          <w:rFonts w:cs="Open Sans"/>
          <w:color w:val="000000"/>
          <w:szCs w:val="20"/>
          <w:lang w:val="en-US"/>
        </w:rPr>
      </w:pPr>
      <w:r>
        <w:rPr>
          <w:rFonts w:cs="Open Sans"/>
          <w:color w:val="000000"/>
          <w:szCs w:val="20"/>
          <w:lang w:val="en-GB"/>
        </w:rPr>
        <w:t>§ 15</w:t>
      </w:r>
      <w:r>
        <w:rPr>
          <w:rFonts w:cs="Open Sans"/>
          <w:color w:val="000000"/>
          <w:szCs w:val="20"/>
          <w:lang w:val="en-GB"/>
        </w:rPr>
        <w:tab/>
        <w:t>Recognition of study and examination credits, study periods, and qualifications not acquired at a university</w:t>
      </w:r>
    </w:p>
    <w:p w14:paraId="496B1B37" w14:textId="34100CC6" w:rsidR="008E7D14" w:rsidRPr="00963152" w:rsidRDefault="004A403F" w:rsidP="000521CF">
      <w:pPr>
        <w:spacing w:before="0"/>
        <w:ind w:firstLine="0"/>
        <w:rPr>
          <w:rFonts w:cs="Open Sans"/>
          <w:color w:val="000000"/>
          <w:szCs w:val="20"/>
          <w:lang w:val="en-US"/>
        </w:rPr>
      </w:pPr>
      <w:r>
        <w:rPr>
          <w:rFonts w:cs="Open Sans"/>
          <w:color w:val="000000"/>
          <w:szCs w:val="20"/>
          <w:lang w:val="en-GB"/>
        </w:rPr>
        <w:t>§ 16</w:t>
      </w:r>
      <w:r>
        <w:rPr>
          <w:rFonts w:cs="Open Sans"/>
          <w:color w:val="000000"/>
          <w:szCs w:val="20"/>
          <w:lang w:val="en-GB"/>
        </w:rPr>
        <w:tab/>
        <w:t>Examination Board</w:t>
      </w:r>
      <w:r>
        <w:rPr>
          <w:rFonts w:cs="Open Sans"/>
          <w:color w:val="000000"/>
          <w:szCs w:val="20"/>
          <w:lang w:val="en-GB"/>
        </w:rPr>
        <w:tab/>
      </w:r>
    </w:p>
    <w:p w14:paraId="2CFFDD3B" w14:textId="66C6E97C" w:rsidR="008E7D14" w:rsidRPr="00963152" w:rsidRDefault="004A403F" w:rsidP="000521CF">
      <w:pPr>
        <w:spacing w:before="0"/>
        <w:ind w:firstLine="0"/>
        <w:rPr>
          <w:rFonts w:cs="Open Sans"/>
          <w:color w:val="000000"/>
          <w:szCs w:val="20"/>
          <w:lang w:val="en-US"/>
        </w:rPr>
      </w:pPr>
      <w:r>
        <w:rPr>
          <w:rFonts w:cs="Open Sans"/>
          <w:color w:val="000000"/>
          <w:szCs w:val="20"/>
          <w:lang w:val="en-GB"/>
        </w:rPr>
        <w:t>§ 17</w:t>
      </w:r>
      <w:r>
        <w:rPr>
          <w:rFonts w:cs="Open Sans"/>
          <w:color w:val="000000"/>
          <w:szCs w:val="20"/>
          <w:lang w:val="en-GB"/>
        </w:rPr>
        <w:tab/>
        <w:t>Examiners and observers</w:t>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r>
    </w:p>
    <w:p w14:paraId="6ED6E883" w14:textId="77F826EA" w:rsidR="008E7D14" w:rsidRPr="00963152" w:rsidRDefault="004A403F" w:rsidP="000521CF">
      <w:pPr>
        <w:spacing w:before="0"/>
        <w:ind w:firstLine="0"/>
        <w:rPr>
          <w:rFonts w:cs="Open Sans"/>
          <w:color w:val="000000"/>
          <w:szCs w:val="20"/>
          <w:lang w:val="en-US"/>
        </w:rPr>
      </w:pPr>
      <w:r>
        <w:rPr>
          <w:rFonts w:cs="Open Sans"/>
          <w:color w:val="000000"/>
          <w:szCs w:val="20"/>
          <w:lang w:val="en-GB"/>
        </w:rPr>
        <w:t>§ 18</w:t>
      </w:r>
      <w:r>
        <w:rPr>
          <w:rFonts w:cs="Open Sans"/>
          <w:color w:val="000000"/>
          <w:szCs w:val="20"/>
          <w:lang w:val="en-GB"/>
        </w:rPr>
        <w:tab/>
        <w:t>Purpose of the Master’s examination</w:t>
      </w:r>
      <w:r>
        <w:rPr>
          <w:rFonts w:cs="Open Sans"/>
          <w:color w:val="000000"/>
          <w:szCs w:val="20"/>
          <w:lang w:val="en-GB"/>
        </w:rPr>
        <w:tab/>
      </w:r>
    </w:p>
    <w:p w14:paraId="45A2DFC0" w14:textId="05F9DC4B" w:rsidR="008E7D14" w:rsidRPr="00963152" w:rsidRDefault="004A403F" w:rsidP="000521CF">
      <w:pPr>
        <w:spacing w:before="0"/>
        <w:ind w:left="567" w:hanging="567"/>
        <w:rPr>
          <w:rFonts w:cs="Open Sans"/>
          <w:color w:val="000000"/>
          <w:szCs w:val="20"/>
          <w:lang w:val="en-US"/>
        </w:rPr>
      </w:pPr>
      <w:r>
        <w:rPr>
          <w:rFonts w:cs="Open Sans"/>
          <w:color w:val="000000"/>
          <w:szCs w:val="20"/>
          <w:lang w:val="en-GB"/>
        </w:rPr>
        <w:t>§ 19</w:t>
      </w:r>
      <w:r>
        <w:rPr>
          <w:rFonts w:cs="Open Sans"/>
          <w:color w:val="000000"/>
          <w:szCs w:val="20"/>
          <w:lang w:val="en-GB"/>
        </w:rPr>
        <w:tab/>
        <w:t>Purpose, setting, submission, assessment and resubmitting the Master’s thesis</w:t>
      </w:r>
      <w:r>
        <w:rPr>
          <w:rFonts w:cs="Open Sans"/>
          <w:color w:val="000000"/>
          <w:szCs w:val="20"/>
          <w:lang w:val="en-GB"/>
        </w:rPr>
        <w:br/>
        <w:t>and colloquium</w:t>
      </w:r>
    </w:p>
    <w:p w14:paraId="146EB3D3" w14:textId="5D84D155" w:rsidR="008E7D14" w:rsidRPr="00963152" w:rsidRDefault="004A403F" w:rsidP="000521CF">
      <w:pPr>
        <w:spacing w:before="0"/>
        <w:ind w:firstLine="0"/>
        <w:rPr>
          <w:rFonts w:cs="Open Sans"/>
          <w:color w:val="000000"/>
          <w:szCs w:val="20"/>
          <w:lang w:val="en-US"/>
        </w:rPr>
      </w:pPr>
      <w:r>
        <w:rPr>
          <w:rFonts w:cs="Open Sans"/>
          <w:color w:val="000000"/>
          <w:szCs w:val="20"/>
          <w:lang w:val="en-GB"/>
        </w:rPr>
        <w:t>§ 20</w:t>
      </w:r>
      <w:r>
        <w:rPr>
          <w:rFonts w:cs="Open Sans"/>
          <w:color w:val="000000"/>
          <w:szCs w:val="20"/>
          <w:lang w:val="en-GB"/>
        </w:rPr>
        <w:tab/>
        <w:t>Transcript and Master’s degree certificate</w:t>
      </w:r>
    </w:p>
    <w:p w14:paraId="75F56EC8" w14:textId="4B5F8A89" w:rsidR="008E7D14" w:rsidRPr="00963152" w:rsidRDefault="004A403F" w:rsidP="000521CF">
      <w:pPr>
        <w:spacing w:before="0"/>
        <w:ind w:firstLine="0"/>
        <w:rPr>
          <w:rFonts w:cs="Open Sans"/>
          <w:color w:val="000000"/>
          <w:szCs w:val="20"/>
          <w:lang w:val="en-US"/>
        </w:rPr>
      </w:pPr>
      <w:r>
        <w:rPr>
          <w:rFonts w:cs="Open Sans"/>
          <w:color w:val="000000"/>
          <w:szCs w:val="20"/>
          <w:lang w:val="en-GB"/>
        </w:rPr>
        <w:t>§ 21</w:t>
      </w:r>
      <w:r>
        <w:rPr>
          <w:rFonts w:cs="Open Sans"/>
          <w:color w:val="000000"/>
          <w:szCs w:val="20"/>
          <w:lang w:val="en-GB"/>
        </w:rPr>
        <w:tab/>
        <w:t>Invalidity of the Master’s examination</w:t>
      </w:r>
    </w:p>
    <w:p w14:paraId="63A7D348" w14:textId="7A607080" w:rsidR="000521CF" w:rsidRPr="00963152" w:rsidRDefault="000521CF" w:rsidP="000521CF">
      <w:pPr>
        <w:spacing w:before="0"/>
        <w:ind w:firstLine="0"/>
        <w:rPr>
          <w:rFonts w:cs="Open Sans"/>
          <w:color w:val="000000"/>
          <w:sz w:val="22"/>
          <w:lang w:val="en-US"/>
        </w:rPr>
      </w:pPr>
      <w:r>
        <w:rPr>
          <w:rFonts w:cs="Open Sans"/>
          <w:color w:val="000000"/>
          <w:sz w:val="22"/>
          <w:szCs w:val="22"/>
          <w:lang w:val="en-GB"/>
        </w:rPr>
        <w:t>§ 22</w:t>
      </w:r>
      <w:r>
        <w:rPr>
          <w:rFonts w:cs="Open Sans"/>
          <w:color w:val="000000"/>
          <w:sz w:val="22"/>
          <w:szCs w:val="22"/>
          <w:lang w:val="en-GB"/>
        </w:rPr>
        <w:tab/>
      </w:r>
      <w:proofErr w:type="gramStart"/>
      <w:r>
        <w:rPr>
          <w:rFonts w:cs="Open Sans"/>
          <w:color w:val="000000"/>
          <w:sz w:val="22"/>
          <w:szCs w:val="22"/>
          <w:lang w:val="en-GB"/>
        </w:rPr>
        <w:t>Viewing</w:t>
      </w:r>
      <w:proofErr w:type="gramEnd"/>
      <w:r>
        <w:rPr>
          <w:rFonts w:cs="Open Sans"/>
          <w:color w:val="000000"/>
          <w:sz w:val="22"/>
          <w:szCs w:val="22"/>
          <w:lang w:val="en-GB"/>
        </w:rPr>
        <w:t xml:space="preserve"> examination papers</w:t>
      </w:r>
      <w:r>
        <w:rPr>
          <w:rFonts w:cs="Open Sans"/>
          <w:color w:val="000000"/>
          <w:sz w:val="22"/>
          <w:szCs w:val="22"/>
          <w:lang w:val="en-GB"/>
        </w:rPr>
        <w:tab/>
      </w:r>
    </w:p>
    <w:p w14:paraId="38616F43" w14:textId="77777777" w:rsidR="000521CF" w:rsidRPr="00963152" w:rsidRDefault="000521CF" w:rsidP="000521CF">
      <w:pPr>
        <w:spacing w:before="0"/>
        <w:ind w:firstLine="0"/>
        <w:rPr>
          <w:rFonts w:cs="Open Sans"/>
          <w:color w:val="000000"/>
          <w:szCs w:val="20"/>
          <w:lang w:val="en-US"/>
        </w:rPr>
      </w:pPr>
    </w:p>
    <w:p w14:paraId="0CF62BB8" w14:textId="77777777" w:rsidR="000521CF" w:rsidRPr="00963152" w:rsidRDefault="000521CF" w:rsidP="000521CF">
      <w:pPr>
        <w:spacing w:before="0"/>
        <w:ind w:firstLine="0"/>
        <w:rPr>
          <w:rFonts w:cs="Open Sans"/>
          <w:color w:val="000000"/>
          <w:szCs w:val="20"/>
          <w:lang w:val="en-US"/>
        </w:rPr>
      </w:pPr>
    </w:p>
    <w:p w14:paraId="5AF7E52B" w14:textId="77777777" w:rsidR="00553F5B" w:rsidRPr="00963152" w:rsidRDefault="00553F5B" w:rsidP="000521CF">
      <w:pPr>
        <w:spacing w:before="0"/>
        <w:ind w:firstLine="0"/>
        <w:rPr>
          <w:rFonts w:cs="Open Sans"/>
          <w:color w:val="000000"/>
          <w:szCs w:val="20"/>
          <w:lang w:val="en-US"/>
        </w:rPr>
      </w:pPr>
    </w:p>
    <w:p w14:paraId="731F8CB7" w14:textId="77777777" w:rsidR="00553F5B" w:rsidRPr="00963152" w:rsidRDefault="00553F5B" w:rsidP="000521CF">
      <w:pPr>
        <w:spacing w:before="0"/>
        <w:ind w:firstLine="0"/>
        <w:rPr>
          <w:rFonts w:cs="Open Sans"/>
          <w:color w:val="000000"/>
          <w:szCs w:val="20"/>
          <w:lang w:val="en-US"/>
        </w:rPr>
      </w:pPr>
    </w:p>
    <w:p w14:paraId="1C66507A" w14:textId="77777777" w:rsidR="008E7D14" w:rsidRPr="00963152" w:rsidRDefault="008E7D14" w:rsidP="000521CF">
      <w:pPr>
        <w:spacing w:before="0"/>
        <w:ind w:firstLine="0"/>
        <w:rPr>
          <w:rFonts w:cs="Open Sans"/>
          <w:b/>
          <w:color w:val="000000"/>
          <w:szCs w:val="20"/>
          <w:lang w:val="en-US"/>
        </w:rPr>
      </w:pPr>
      <w:r>
        <w:rPr>
          <w:rFonts w:cs="Open Sans"/>
          <w:b/>
          <w:bCs/>
          <w:color w:val="000000"/>
          <w:szCs w:val="20"/>
          <w:lang w:val="en-GB"/>
        </w:rPr>
        <w:t>Section 2: Subject-specific provisions</w:t>
      </w:r>
    </w:p>
    <w:p w14:paraId="1C2A25E0" w14:textId="77777777" w:rsidR="008E7D14" w:rsidRPr="00963152" w:rsidRDefault="008E7D14" w:rsidP="000521CF">
      <w:pPr>
        <w:spacing w:before="0"/>
        <w:ind w:firstLine="0"/>
        <w:rPr>
          <w:rFonts w:cs="Open Sans"/>
          <w:color w:val="000000"/>
          <w:szCs w:val="20"/>
          <w:lang w:val="en-US"/>
        </w:rPr>
      </w:pPr>
    </w:p>
    <w:p w14:paraId="17FBB5C7" w14:textId="77777777" w:rsidR="008E7D14" w:rsidRPr="00963152" w:rsidRDefault="004A403F" w:rsidP="000521CF">
      <w:pPr>
        <w:spacing w:before="0"/>
        <w:ind w:firstLine="0"/>
        <w:rPr>
          <w:rFonts w:cs="Open Sans"/>
          <w:color w:val="000000"/>
          <w:szCs w:val="20"/>
          <w:lang w:val="en-US"/>
        </w:rPr>
      </w:pPr>
      <w:r>
        <w:rPr>
          <w:rFonts w:cs="Open Sans"/>
          <w:color w:val="000000"/>
          <w:szCs w:val="20"/>
          <w:lang w:val="en-GB"/>
        </w:rPr>
        <w:t>§ 23</w:t>
      </w:r>
      <w:r>
        <w:rPr>
          <w:rFonts w:cs="Open Sans"/>
          <w:color w:val="000000"/>
          <w:szCs w:val="20"/>
          <w:lang w:val="en-GB"/>
        </w:rPr>
        <w:tab/>
        <w:t>Duration, structure and scope of study</w:t>
      </w:r>
    </w:p>
    <w:p w14:paraId="2E795DFF" w14:textId="77777777" w:rsidR="008E7D14" w:rsidRPr="00963152" w:rsidRDefault="004A403F" w:rsidP="000521CF">
      <w:pPr>
        <w:spacing w:before="0"/>
        <w:ind w:firstLine="0"/>
        <w:rPr>
          <w:rFonts w:cs="Open Sans"/>
          <w:color w:val="000000"/>
          <w:szCs w:val="20"/>
          <w:lang w:val="en-US"/>
        </w:rPr>
      </w:pPr>
      <w:r>
        <w:rPr>
          <w:rFonts w:cs="Open Sans"/>
          <w:color w:val="000000"/>
          <w:szCs w:val="20"/>
          <w:lang w:val="en-GB"/>
        </w:rPr>
        <w:t>§ 24</w:t>
      </w:r>
      <w:r>
        <w:rPr>
          <w:rFonts w:cs="Open Sans"/>
          <w:color w:val="000000"/>
          <w:szCs w:val="20"/>
          <w:lang w:val="en-GB"/>
        </w:rPr>
        <w:tab/>
        <w:t>Specialist requirements for the Master’s examination</w:t>
      </w:r>
    </w:p>
    <w:p w14:paraId="0117DD27" w14:textId="77777777" w:rsidR="008E7D14" w:rsidRPr="00963152" w:rsidRDefault="004A403F" w:rsidP="000521CF">
      <w:pPr>
        <w:spacing w:before="0"/>
        <w:ind w:firstLine="0"/>
        <w:rPr>
          <w:rFonts w:cs="Open Sans"/>
          <w:color w:val="000000"/>
          <w:szCs w:val="20"/>
          <w:lang w:val="en-US"/>
        </w:rPr>
      </w:pPr>
      <w:r>
        <w:rPr>
          <w:rFonts w:cs="Open Sans"/>
          <w:color w:val="000000"/>
          <w:szCs w:val="20"/>
          <w:lang w:val="en-GB"/>
        </w:rPr>
        <w:t>§ 25</w:t>
      </w:r>
      <w:r>
        <w:rPr>
          <w:rFonts w:cs="Open Sans"/>
          <w:color w:val="000000"/>
          <w:szCs w:val="20"/>
          <w:lang w:val="en-GB"/>
        </w:rPr>
        <w:tab/>
        <w:t>Subject matter, type and scope of the Master’s examination</w:t>
      </w:r>
      <w:r>
        <w:rPr>
          <w:rFonts w:cs="Open Sans"/>
          <w:color w:val="000000"/>
          <w:szCs w:val="20"/>
          <w:lang w:val="en-GB"/>
        </w:rPr>
        <w:tab/>
      </w:r>
    </w:p>
    <w:p w14:paraId="0B8BC8A9" w14:textId="77777777" w:rsidR="008E7D14" w:rsidRPr="00963152" w:rsidRDefault="004A403F" w:rsidP="000521CF">
      <w:pPr>
        <w:spacing w:before="0"/>
        <w:ind w:firstLine="0"/>
        <w:rPr>
          <w:rFonts w:cs="Open Sans"/>
          <w:color w:val="000000"/>
          <w:szCs w:val="20"/>
          <w:lang w:val="en-US"/>
        </w:rPr>
      </w:pPr>
      <w:r>
        <w:rPr>
          <w:rFonts w:cs="Open Sans"/>
          <w:color w:val="000000"/>
          <w:szCs w:val="20"/>
          <w:lang w:val="en-GB"/>
        </w:rPr>
        <w:t>§ 26</w:t>
      </w:r>
      <w:r>
        <w:rPr>
          <w:rFonts w:cs="Open Sans"/>
          <w:color w:val="000000"/>
          <w:szCs w:val="20"/>
          <w:lang w:val="en-GB"/>
        </w:rPr>
        <w:tab/>
        <w:t>Time allocated for the Master’s dissertation and duration of the colloquium</w:t>
      </w:r>
      <w:r>
        <w:rPr>
          <w:rFonts w:cs="Open Sans"/>
          <w:color w:val="000000"/>
          <w:szCs w:val="20"/>
          <w:lang w:val="en-GB"/>
        </w:rPr>
        <w:tab/>
      </w:r>
    </w:p>
    <w:p w14:paraId="0C9DA44F" w14:textId="77777777" w:rsidR="008E7D14" w:rsidRPr="00963152" w:rsidRDefault="004A403F" w:rsidP="000521CF">
      <w:pPr>
        <w:tabs>
          <w:tab w:val="left" w:pos="567"/>
          <w:tab w:val="left" w:pos="851"/>
        </w:tabs>
        <w:spacing w:before="0"/>
        <w:ind w:firstLine="0"/>
        <w:rPr>
          <w:rFonts w:cs="Open Sans"/>
          <w:color w:val="000000"/>
          <w:szCs w:val="20"/>
          <w:lang w:val="en-US"/>
        </w:rPr>
      </w:pPr>
      <w:r>
        <w:rPr>
          <w:rFonts w:cs="Open Sans"/>
          <w:color w:val="000000"/>
          <w:szCs w:val="20"/>
          <w:lang w:val="en-GB"/>
        </w:rPr>
        <w:t>§ 27</w:t>
      </w:r>
      <w:r>
        <w:rPr>
          <w:rFonts w:cs="Open Sans"/>
          <w:color w:val="000000"/>
          <w:szCs w:val="20"/>
          <w:lang w:val="en-GB"/>
        </w:rPr>
        <w:tab/>
        <w:t>Academic degree of Master</w:t>
      </w:r>
      <w:r>
        <w:rPr>
          <w:rFonts w:cs="Open Sans"/>
          <w:color w:val="000000"/>
          <w:szCs w:val="20"/>
          <w:lang w:val="en-GB"/>
        </w:rPr>
        <w:tab/>
      </w:r>
    </w:p>
    <w:p w14:paraId="16B5306C" w14:textId="77777777" w:rsidR="008E7D14" w:rsidRPr="00963152" w:rsidRDefault="008E7D14" w:rsidP="000521CF">
      <w:pPr>
        <w:spacing w:before="0"/>
        <w:ind w:firstLine="0"/>
        <w:rPr>
          <w:rFonts w:cs="Open Sans"/>
          <w:color w:val="000000"/>
          <w:szCs w:val="20"/>
          <w:lang w:val="en-US"/>
        </w:rPr>
      </w:pPr>
    </w:p>
    <w:p w14:paraId="400F6687" w14:textId="77777777" w:rsidR="008E7D14" w:rsidRPr="00963152" w:rsidRDefault="008E7D14" w:rsidP="000521CF">
      <w:pPr>
        <w:spacing w:before="0"/>
        <w:ind w:firstLine="0"/>
        <w:rPr>
          <w:rFonts w:cs="Open Sans"/>
          <w:b/>
          <w:color w:val="000000"/>
          <w:szCs w:val="20"/>
          <w:lang w:val="en-US"/>
        </w:rPr>
      </w:pPr>
    </w:p>
    <w:p w14:paraId="29DD2F96" w14:textId="77777777" w:rsidR="008E7D14" w:rsidRPr="00963152" w:rsidRDefault="008E7D14" w:rsidP="000521CF">
      <w:pPr>
        <w:spacing w:before="0"/>
        <w:ind w:firstLine="0"/>
        <w:rPr>
          <w:rFonts w:cs="Open Sans"/>
          <w:color w:val="000000"/>
          <w:szCs w:val="20"/>
          <w:lang w:val="en-US"/>
        </w:rPr>
      </w:pPr>
      <w:r>
        <w:rPr>
          <w:rFonts w:cs="Open Sans"/>
          <w:b/>
          <w:bCs/>
          <w:color w:val="000000"/>
          <w:szCs w:val="20"/>
          <w:lang w:val="en-GB"/>
        </w:rPr>
        <w:t>Section 3: Final provisions</w:t>
      </w:r>
    </w:p>
    <w:p w14:paraId="257743E4" w14:textId="77777777" w:rsidR="005C6FB0" w:rsidRPr="00963152" w:rsidRDefault="005C6FB0" w:rsidP="000521CF">
      <w:pPr>
        <w:spacing w:before="0"/>
        <w:ind w:firstLine="0"/>
        <w:rPr>
          <w:rFonts w:cs="Open Sans"/>
          <w:color w:val="000000"/>
          <w:szCs w:val="20"/>
          <w:lang w:val="en-US"/>
        </w:rPr>
      </w:pPr>
    </w:p>
    <w:p w14:paraId="6B7456B8" w14:textId="77777777" w:rsidR="008E7D14" w:rsidRPr="00963152" w:rsidRDefault="008E7D14" w:rsidP="000521CF">
      <w:pPr>
        <w:spacing w:before="0"/>
        <w:ind w:firstLine="0"/>
        <w:rPr>
          <w:rFonts w:cs="Open Sans"/>
          <w:color w:val="000000"/>
          <w:szCs w:val="20"/>
          <w:lang w:val="en-US"/>
        </w:rPr>
      </w:pPr>
      <w:r>
        <w:rPr>
          <w:rFonts w:cs="Open Sans"/>
          <w:color w:val="000000"/>
          <w:szCs w:val="20"/>
          <w:lang w:val="en-GB"/>
        </w:rPr>
        <w:t>§ 28</w:t>
      </w:r>
      <w:r>
        <w:rPr>
          <w:rFonts w:cs="Open Sans"/>
          <w:color w:val="000000"/>
          <w:szCs w:val="20"/>
          <w:lang w:val="en-GB"/>
        </w:rPr>
        <w:tab/>
        <w:t>Effective date, publication and transitional provisions</w:t>
      </w:r>
    </w:p>
    <w:p w14:paraId="692FC954" w14:textId="77777777" w:rsidR="00EA2005" w:rsidRPr="00963152" w:rsidRDefault="008E7D14">
      <w:pPr>
        <w:pStyle w:val="Verzeichnis1"/>
        <w:rPr>
          <w:rFonts w:cs="Open Sans"/>
          <w:szCs w:val="20"/>
          <w:lang w:val="en-US"/>
        </w:rPr>
      </w:pPr>
      <w:r>
        <w:rPr>
          <w:rFonts w:cs="Open Sans"/>
          <w:bCs/>
          <w:szCs w:val="20"/>
          <w:lang w:val="en-GB"/>
        </w:rPr>
        <w:br w:type="page"/>
      </w:r>
    </w:p>
    <w:p w14:paraId="694B7859" w14:textId="77777777" w:rsidR="00212813" w:rsidRPr="00963152" w:rsidRDefault="00212813" w:rsidP="00744A59">
      <w:pPr>
        <w:pStyle w:val="berschrift1"/>
        <w:tabs>
          <w:tab w:val="clear" w:pos="0"/>
          <w:tab w:val="clear" w:pos="4512"/>
          <w:tab w:val="clear" w:pos="5040"/>
          <w:tab w:val="clear" w:pos="5760"/>
          <w:tab w:val="clear" w:pos="6480"/>
          <w:tab w:val="clear" w:pos="7200"/>
          <w:tab w:val="clear" w:pos="7920"/>
          <w:tab w:val="clear" w:pos="8640"/>
        </w:tabs>
        <w:rPr>
          <w:rFonts w:cs="Open Sans"/>
          <w:lang w:val="en-US"/>
        </w:rPr>
      </w:pPr>
      <w:bookmarkStart w:id="0" w:name="_Toc515436846"/>
      <w:bookmarkStart w:id="1" w:name="_Toc515433868"/>
      <w:bookmarkStart w:id="2" w:name="_Toc510591180"/>
      <w:r>
        <w:rPr>
          <w:rFonts w:cs="Open Sans"/>
          <w:bCs/>
          <w:lang w:val="en-GB"/>
        </w:rPr>
        <w:t>Section 1: General provisions</w:t>
      </w:r>
      <w:bookmarkEnd w:id="0"/>
      <w:bookmarkEnd w:id="1"/>
      <w:bookmarkEnd w:id="2"/>
    </w:p>
    <w:p w14:paraId="0F54F090" w14:textId="77777777" w:rsidR="008E7D14" w:rsidRPr="00963152" w:rsidRDefault="008E7D14" w:rsidP="00DB5384">
      <w:pPr>
        <w:rPr>
          <w:rFonts w:cs="Open Sans"/>
          <w:color w:val="000000"/>
          <w:szCs w:val="20"/>
          <w:lang w:val="en-US"/>
        </w:rPr>
      </w:pPr>
    </w:p>
    <w:p w14:paraId="5A43267D" w14:textId="77777777" w:rsidR="008E7D14" w:rsidRPr="00963152" w:rsidRDefault="008E7D14" w:rsidP="00DB5384">
      <w:pPr>
        <w:jc w:val="center"/>
        <w:rPr>
          <w:rFonts w:cs="Open Sans"/>
          <w:b/>
          <w:color w:val="000000"/>
          <w:szCs w:val="20"/>
          <w:lang w:val="en-US"/>
        </w:rPr>
      </w:pPr>
      <w:r>
        <w:rPr>
          <w:rFonts w:cs="Open Sans"/>
          <w:b/>
          <w:bCs/>
          <w:color w:val="000000"/>
          <w:szCs w:val="20"/>
          <w:lang w:val="en-GB"/>
        </w:rPr>
        <w:t>§ 1</w:t>
      </w:r>
    </w:p>
    <w:p w14:paraId="713AE281" w14:textId="6043ED1E" w:rsidR="008E7D14" w:rsidRPr="009E3DE0" w:rsidRDefault="008E7D14" w:rsidP="00D8611F">
      <w:pPr>
        <w:pStyle w:val="berschrift7"/>
        <w:rPr>
          <w:rFonts w:ascii="Open Sans" w:hAnsi="Open Sans" w:cs="Open Sans"/>
        </w:rPr>
      </w:pPr>
      <w:bookmarkStart w:id="3" w:name="_Toc515436847"/>
      <w:bookmarkStart w:id="4" w:name="_Toc515433869"/>
      <w:r>
        <w:rPr>
          <w:rFonts w:ascii="Open Sans" w:hAnsi="Open Sans" w:cs="Open Sans"/>
          <w:bCs/>
          <w:sz w:val="20"/>
          <w:lang w:val="en-GB"/>
        </w:rPr>
        <w:t>Normal period of study</w:t>
      </w:r>
      <w:bookmarkEnd w:id="3"/>
      <w:bookmarkEnd w:id="4"/>
    </w:p>
    <w:p w14:paraId="414AE7DF" w14:textId="078390D4" w:rsidR="008E7D14" w:rsidRPr="00963152" w:rsidRDefault="008E7D14" w:rsidP="00D8611F">
      <w:pPr>
        <w:rPr>
          <w:rFonts w:cs="Open Sans"/>
          <w:color w:val="000000"/>
          <w:szCs w:val="20"/>
          <w:lang w:val="en-US"/>
        </w:rPr>
      </w:pPr>
      <w:r>
        <w:rPr>
          <w:rFonts w:cs="Open Sans"/>
          <w:szCs w:val="20"/>
          <w:lang w:val="en-GB"/>
        </w:rPr>
        <w:t>The normal period of study for the Biodiversity and Collection Management Master’s degree programme includes contact hours with teaching staff, self-study, supervised practical work and the Master’s examination.</w:t>
      </w:r>
    </w:p>
    <w:p w14:paraId="71AE2283" w14:textId="77777777" w:rsidR="008E7D14" w:rsidRPr="00963152" w:rsidRDefault="008E7D14" w:rsidP="00DB5384">
      <w:pPr>
        <w:rPr>
          <w:rFonts w:cs="Open Sans"/>
          <w:color w:val="000000"/>
          <w:szCs w:val="20"/>
          <w:lang w:val="en-US"/>
        </w:rPr>
      </w:pPr>
    </w:p>
    <w:p w14:paraId="406EE6E3" w14:textId="77777777" w:rsidR="008E7D14" w:rsidRPr="00963152" w:rsidRDefault="008E7D14" w:rsidP="00DB5384">
      <w:pPr>
        <w:jc w:val="center"/>
        <w:rPr>
          <w:rFonts w:cs="Open Sans"/>
          <w:color w:val="000000"/>
          <w:szCs w:val="20"/>
          <w:lang w:val="en-US"/>
        </w:rPr>
      </w:pPr>
      <w:r>
        <w:rPr>
          <w:rFonts w:cs="Open Sans"/>
          <w:b/>
          <w:bCs/>
          <w:color w:val="000000"/>
          <w:szCs w:val="20"/>
          <w:lang w:val="en-GB"/>
        </w:rPr>
        <w:t>§ 2</w:t>
      </w:r>
    </w:p>
    <w:p w14:paraId="0194B6C5" w14:textId="3C1EA2F0" w:rsidR="008E7D14" w:rsidRPr="009E3DE0" w:rsidRDefault="008E7D14" w:rsidP="00D8611F">
      <w:pPr>
        <w:pStyle w:val="berschrift7"/>
        <w:rPr>
          <w:rFonts w:ascii="Open Sans" w:hAnsi="Open Sans" w:cs="Open Sans"/>
        </w:rPr>
      </w:pPr>
      <w:bookmarkStart w:id="5" w:name="_Toc515436848"/>
      <w:bookmarkStart w:id="6" w:name="_Toc515433870"/>
      <w:r>
        <w:rPr>
          <w:rFonts w:ascii="Open Sans" w:hAnsi="Open Sans" w:cs="Open Sans"/>
          <w:bCs/>
          <w:sz w:val="20"/>
          <w:lang w:val="en-GB"/>
        </w:rPr>
        <w:t>Examination structure</w:t>
      </w:r>
      <w:bookmarkEnd w:id="5"/>
      <w:bookmarkEnd w:id="6"/>
    </w:p>
    <w:p w14:paraId="0FD99439" w14:textId="1556372D" w:rsidR="008E7D14" w:rsidRPr="00963152" w:rsidRDefault="00812C78" w:rsidP="00D8611F">
      <w:pPr>
        <w:rPr>
          <w:rFonts w:cs="Open Sans"/>
          <w:b/>
          <w:szCs w:val="20"/>
          <w:lang w:val="en-US"/>
        </w:rPr>
      </w:pPr>
      <w:r>
        <w:rPr>
          <w:rFonts w:cs="Open Sans"/>
          <w:szCs w:val="20"/>
          <w:lang w:val="en-GB"/>
        </w:rPr>
        <w:t>The Master’s examination consists of module-specific exams as well as the Master’s thesis and the colloquium. A module exam is taken at the end of the module and consists of at least one examination activity. Examinations are taken throughout the course of the degree programme.</w:t>
      </w:r>
    </w:p>
    <w:p w14:paraId="2918184A" w14:textId="77777777" w:rsidR="008E7D14" w:rsidRPr="00963152" w:rsidRDefault="008E7D14" w:rsidP="00DB5384">
      <w:pPr>
        <w:rPr>
          <w:rFonts w:cs="Open Sans"/>
          <w:b/>
          <w:color w:val="000000"/>
          <w:szCs w:val="20"/>
          <w:lang w:val="en-US"/>
        </w:rPr>
      </w:pPr>
    </w:p>
    <w:p w14:paraId="1C689099" w14:textId="77777777" w:rsidR="008E7D14" w:rsidRPr="00963152" w:rsidRDefault="008E7D14" w:rsidP="00DB5384">
      <w:pPr>
        <w:jc w:val="center"/>
        <w:rPr>
          <w:rFonts w:cs="Open Sans"/>
          <w:color w:val="000000"/>
          <w:szCs w:val="20"/>
          <w:lang w:val="en-US"/>
        </w:rPr>
      </w:pPr>
      <w:r>
        <w:rPr>
          <w:rFonts w:cs="Open Sans"/>
          <w:b/>
          <w:bCs/>
          <w:color w:val="000000"/>
          <w:szCs w:val="20"/>
          <w:lang w:val="en-GB"/>
        </w:rPr>
        <w:t>§ 3</w:t>
      </w:r>
    </w:p>
    <w:p w14:paraId="33076A56" w14:textId="56747C85" w:rsidR="008E7D14" w:rsidRPr="009E3DE0" w:rsidRDefault="008E7D14" w:rsidP="00D8611F">
      <w:pPr>
        <w:pStyle w:val="berschrift7"/>
        <w:rPr>
          <w:rFonts w:ascii="Open Sans" w:hAnsi="Open Sans" w:cs="Open Sans"/>
        </w:rPr>
      </w:pPr>
      <w:bookmarkStart w:id="7" w:name="_Toc515436849"/>
      <w:bookmarkStart w:id="8" w:name="_Toc515433871"/>
      <w:r>
        <w:rPr>
          <w:rFonts w:ascii="Open Sans" w:hAnsi="Open Sans" w:cs="Open Sans"/>
          <w:bCs/>
          <w:sz w:val="20"/>
          <w:lang w:val="en-GB"/>
        </w:rPr>
        <w:t>Dates, times and deadlines</w:t>
      </w:r>
      <w:bookmarkEnd w:id="7"/>
      <w:bookmarkEnd w:id="8"/>
    </w:p>
    <w:p w14:paraId="3E872DFF" w14:textId="614EAD84" w:rsidR="008E7D14" w:rsidRPr="00963152" w:rsidRDefault="00812C78" w:rsidP="00744A59">
      <w:pPr>
        <w:rPr>
          <w:rFonts w:cs="Open Sans"/>
          <w:lang w:val="en-US"/>
        </w:rPr>
      </w:pPr>
      <w:r>
        <w:rPr>
          <w:rFonts w:cs="Open Sans"/>
          <w:szCs w:val="20"/>
          <w:lang w:val="en-GB"/>
        </w:rPr>
        <w:t>(1) The Master’s examination should be completed within the normal study period. Where a Master’s examination has not taken place within a period of four semesters after the end of the normal study period, then the examination will be considered failed. A failed Master’s examination can be resat once within one year. After this time, it will again be considered failed. A second resit is only possible upon application by the student and at the next possible examination date. After this time, the Master’s examination will be considered failed.</w:t>
      </w:r>
    </w:p>
    <w:p w14:paraId="0A8C464B" w14:textId="77777777" w:rsidR="008E7D14" w:rsidRPr="00963152" w:rsidRDefault="008E7D14" w:rsidP="00744A59">
      <w:pPr>
        <w:rPr>
          <w:rFonts w:cs="Open Sans"/>
          <w:lang w:val="en-US"/>
        </w:rPr>
      </w:pPr>
      <w:r>
        <w:rPr>
          <w:rFonts w:cs="Open Sans"/>
          <w:szCs w:val="20"/>
          <w:lang w:val="en-GB"/>
        </w:rPr>
        <w:t>(2) Module exams are to be completed by the end of the semester specified in the study plan.</w:t>
      </w:r>
    </w:p>
    <w:p w14:paraId="150071B7" w14:textId="41C2EDFE" w:rsidR="008E7D14" w:rsidRPr="00963152" w:rsidRDefault="008E7D14" w:rsidP="00744A59">
      <w:pPr>
        <w:rPr>
          <w:rFonts w:cs="Open Sans"/>
          <w:lang w:val="en-US"/>
        </w:rPr>
      </w:pPr>
      <w:r>
        <w:rPr>
          <w:rFonts w:cs="Open Sans"/>
          <w:szCs w:val="20"/>
          <w:lang w:val="en-GB"/>
        </w:rPr>
        <w:t>(3) The study regulations and teaching offers of the Technische Universität Dresden ensure that study and examination activities as well as the Master’s thesis and colloquium can be completed within the set time periods. As is normal procedure at the International Institute (IHI) Zittau, students will be duly informed of the type and number of study and examination activities to be completed as well as the deadlines by which they must be completed. Students must be notified of each module examination and the opportunities to resit them.</w:t>
      </w:r>
    </w:p>
    <w:p w14:paraId="0DB71E15" w14:textId="77777777" w:rsidR="008E7D14" w:rsidRPr="00963152" w:rsidRDefault="008E7D14" w:rsidP="00744A59">
      <w:pPr>
        <w:rPr>
          <w:rFonts w:cs="Open Sans"/>
          <w:lang w:val="en-US"/>
        </w:rPr>
      </w:pPr>
      <w:r>
        <w:rPr>
          <w:rFonts w:cs="Open Sans"/>
          <w:szCs w:val="20"/>
          <w:lang w:val="en-GB"/>
        </w:rPr>
        <w:t>(4) Maternity leave does not count towards ongoing periods and no periods will start during such leave. For information about parental leave, please see Sec. 12(2) of the regulations for enrolment at Technische Universität Dresden.</w:t>
      </w:r>
    </w:p>
    <w:p w14:paraId="4509D2A9" w14:textId="77777777" w:rsidR="008E7D14" w:rsidRPr="00963152" w:rsidRDefault="008E7D14" w:rsidP="00DB5384">
      <w:pPr>
        <w:rPr>
          <w:rFonts w:cs="Open Sans"/>
          <w:color w:val="000000"/>
          <w:szCs w:val="20"/>
          <w:lang w:val="en-US"/>
        </w:rPr>
      </w:pPr>
    </w:p>
    <w:p w14:paraId="14CD0025" w14:textId="77777777" w:rsidR="00963152" w:rsidRDefault="00963152" w:rsidP="0048637F">
      <w:pPr>
        <w:jc w:val="center"/>
        <w:rPr>
          <w:rFonts w:cs="Open Sans"/>
          <w:b/>
          <w:bCs/>
          <w:color w:val="000000"/>
          <w:szCs w:val="20"/>
          <w:lang w:val="en-GB"/>
        </w:rPr>
      </w:pPr>
    </w:p>
    <w:p w14:paraId="24E37EBA" w14:textId="30C1C5C6" w:rsidR="008E7D14" w:rsidRPr="00963152" w:rsidRDefault="008E7D14" w:rsidP="0048637F">
      <w:pPr>
        <w:jc w:val="center"/>
        <w:rPr>
          <w:rFonts w:cs="Open Sans"/>
          <w:b/>
          <w:color w:val="000000"/>
          <w:szCs w:val="20"/>
          <w:lang w:val="en-US"/>
        </w:rPr>
      </w:pPr>
      <w:r>
        <w:rPr>
          <w:rFonts w:cs="Open Sans"/>
          <w:b/>
          <w:bCs/>
          <w:color w:val="000000"/>
          <w:szCs w:val="20"/>
          <w:lang w:val="en-GB"/>
        </w:rPr>
        <w:t>§ 4</w:t>
      </w:r>
    </w:p>
    <w:p w14:paraId="70B9D40C" w14:textId="1E0A33EC" w:rsidR="008E7D14" w:rsidRPr="00963152" w:rsidRDefault="008E7D14" w:rsidP="00D8611F">
      <w:pPr>
        <w:jc w:val="center"/>
        <w:rPr>
          <w:rFonts w:cs="Open Sans"/>
          <w:b/>
          <w:color w:val="000000"/>
          <w:szCs w:val="20"/>
          <w:lang w:val="en-US"/>
        </w:rPr>
      </w:pPr>
      <w:bookmarkStart w:id="9" w:name="_Toc515433872"/>
      <w:bookmarkStart w:id="10" w:name="_Toc515436850"/>
      <w:r>
        <w:rPr>
          <w:rFonts w:cs="Open Sans"/>
          <w:b/>
          <w:bCs/>
          <w:szCs w:val="20"/>
          <w:lang w:val="en-GB"/>
        </w:rPr>
        <w:t>General admission criteria and admissions process</w:t>
      </w:r>
      <w:bookmarkEnd w:id="9"/>
      <w:bookmarkEnd w:id="10"/>
    </w:p>
    <w:p w14:paraId="2408C40D" w14:textId="77777777" w:rsidR="008E7D14" w:rsidRPr="00963152" w:rsidRDefault="00812C78" w:rsidP="0094745B">
      <w:pPr>
        <w:rPr>
          <w:rFonts w:cs="Open Sans"/>
          <w:color w:val="000000"/>
          <w:sz w:val="22"/>
          <w:lang w:val="en-US"/>
        </w:rPr>
      </w:pPr>
      <w:r>
        <w:rPr>
          <w:rFonts w:cs="Open Sans"/>
          <w:szCs w:val="20"/>
          <w:lang w:val="en-GB"/>
        </w:rPr>
        <w:t xml:space="preserve">(1) Admitted to the </w:t>
      </w:r>
      <w:r>
        <w:rPr>
          <w:rFonts w:cs="Open Sans"/>
          <w:color w:val="000000"/>
          <w:szCs w:val="20"/>
          <w:lang w:val="en-GB"/>
        </w:rPr>
        <w:t>Master’s examination according to Sec. 2(1)</w:t>
      </w:r>
      <w:r>
        <w:rPr>
          <w:rFonts w:cs="Open Sans"/>
          <w:color w:val="000000"/>
          <w:sz w:val="22"/>
          <w:lang w:val="en-GB"/>
        </w:rPr>
        <w:t xml:space="preserve"> will be those who</w:t>
      </w:r>
    </w:p>
    <w:p w14:paraId="7F55EB94" w14:textId="77777777" w:rsidR="008E7D14" w:rsidRPr="00963152" w:rsidRDefault="00812C78" w:rsidP="0094745B">
      <w:pPr>
        <w:pStyle w:val="Textkrper-Einzug2"/>
        <w:widowControl w:val="0"/>
        <w:rPr>
          <w:rFonts w:ascii="Open Sans" w:hAnsi="Open Sans" w:cs="Open Sans"/>
          <w:i/>
          <w:lang w:val="en-US"/>
        </w:rPr>
      </w:pPr>
      <w:r>
        <w:rPr>
          <w:rFonts w:ascii="Open Sans" w:hAnsi="Open Sans" w:cs="Open Sans"/>
          <w:sz w:val="20"/>
          <w:lang w:val="en-GB"/>
        </w:rPr>
        <w:t>1.</w:t>
      </w:r>
      <w:r>
        <w:rPr>
          <w:rFonts w:ascii="Open Sans" w:hAnsi="Open Sans" w:cs="Open Sans"/>
          <w:sz w:val="20"/>
          <w:lang w:val="en-GB"/>
        </w:rPr>
        <w:tab/>
      </w:r>
      <w:proofErr w:type="gramStart"/>
      <w:r>
        <w:rPr>
          <w:rFonts w:ascii="Open Sans" w:hAnsi="Open Sans" w:cs="Open Sans"/>
          <w:sz w:val="20"/>
          <w:lang w:val="en-GB"/>
        </w:rPr>
        <w:t>are</w:t>
      </w:r>
      <w:proofErr w:type="gramEnd"/>
      <w:r>
        <w:rPr>
          <w:rFonts w:ascii="Open Sans" w:hAnsi="Open Sans" w:cs="Open Sans"/>
          <w:sz w:val="20"/>
          <w:lang w:val="en-GB"/>
        </w:rPr>
        <w:t xml:space="preserve"> enrolled onto the Biodiversity and Collection Management Master’s degree programme at Technische Universität Dresden and </w:t>
      </w:r>
    </w:p>
    <w:p w14:paraId="1E3B8A33" w14:textId="61EE1B6D" w:rsidR="00811FAE" w:rsidRPr="00963152" w:rsidRDefault="008E7D14" w:rsidP="0094745B">
      <w:pPr>
        <w:pStyle w:val="Textkrper-Zeileneinzug"/>
        <w:widowControl w:val="0"/>
        <w:tabs>
          <w:tab w:val="clear" w:pos="-1440"/>
          <w:tab w:val="clear" w:pos="-720"/>
          <w:tab w:val="clear" w:pos="0"/>
          <w:tab w:val="clear" w:pos="284"/>
          <w:tab w:val="clear" w:pos="373"/>
          <w:tab w:val="clear" w:pos="863"/>
          <w:tab w:val="clear" w:pos="1007"/>
          <w:tab w:val="clear" w:pos="1151"/>
          <w:tab w:val="clear" w:pos="1295"/>
          <w:tab w:val="clear" w:pos="1439"/>
          <w:tab w:val="clear" w:pos="1583"/>
          <w:tab w:val="clear" w:pos="1727"/>
          <w:tab w:val="clear" w:pos="1871"/>
          <w:tab w:val="clear" w:pos="2015"/>
          <w:tab w:val="clear" w:pos="2159"/>
          <w:tab w:val="clear" w:pos="2879"/>
          <w:tab w:val="clear" w:pos="3599"/>
          <w:tab w:val="clear" w:pos="4319"/>
          <w:tab w:val="clear" w:pos="5039"/>
          <w:tab w:val="clear" w:pos="5759"/>
          <w:tab w:val="clear" w:pos="6479"/>
          <w:tab w:val="clear" w:pos="7199"/>
          <w:tab w:val="clear" w:pos="7919"/>
          <w:tab w:val="clear" w:pos="8639"/>
        </w:tabs>
        <w:rPr>
          <w:rFonts w:ascii="Open Sans" w:hAnsi="Open Sans" w:cs="Open Sans"/>
          <w:sz w:val="20"/>
          <w:lang w:val="en-US"/>
        </w:rPr>
      </w:pPr>
      <w:r>
        <w:rPr>
          <w:rFonts w:ascii="Open Sans" w:hAnsi="Open Sans" w:cs="Open Sans"/>
          <w:sz w:val="20"/>
          <w:lang w:val="en-GB"/>
        </w:rPr>
        <w:t>2.</w:t>
      </w:r>
      <w:r>
        <w:rPr>
          <w:rFonts w:ascii="Open Sans" w:hAnsi="Open Sans" w:cs="Open Sans"/>
          <w:sz w:val="20"/>
          <w:lang w:val="en-GB"/>
        </w:rPr>
        <w:tab/>
      </w:r>
      <w:proofErr w:type="gramStart"/>
      <w:r>
        <w:rPr>
          <w:rFonts w:ascii="Open Sans" w:hAnsi="Open Sans" w:cs="Open Sans"/>
          <w:sz w:val="20"/>
          <w:lang w:val="en-GB"/>
        </w:rPr>
        <w:t>can</w:t>
      </w:r>
      <w:proofErr w:type="gramEnd"/>
      <w:r>
        <w:rPr>
          <w:rFonts w:ascii="Open Sans" w:hAnsi="Open Sans" w:cs="Open Sans"/>
          <w:sz w:val="20"/>
          <w:lang w:val="en-GB"/>
        </w:rPr>
        <w:t xml:space="preserve"> demonstrate they meet the required specialist requirements (Sec. 24), and</w:t>
      </w:r>
    </w:p>
    <w:p w14:paraId="6D317CB3" w14:textId="77777777" w:rsidR="008E7D14" w:rsidRPr="00963152" w:rsidRDefault="008E7D14" w:rsidP="0094745B">
      <w:pPr>
        <w:pStyle w:val="Textkrper-Zeileneinzug"/>
        <w:widowControl w:val="0"/>
        <w:tabs>
          <w:tab w:val="clear" w:pos="-1440"/>
          <w:tab w:val="clear" w:pos="-720"/>
          <w:tab w:val="clear" w:pos="0"/>
          <w:tab w:val="clear" w:pos="284"/>
          <w:tab w:val="clear" w:pos="373"/>
          <w:tab w:val="clear" w:pos="863"/>
          <w:tab w:val="clear" w:pos="1007"/>
          <w:tab w:val="clear" w:pos="1151"/>
          <w:tab w:val="clear" w:pos="1295"/>
          <w:tab w:val="clear" w:pos="1439"/>
          <w:tab w:val="clear" w:pos="1583"/>
          <w:tab w:val="clear" w:pos="1727"/>
          <w:tab w:val="clear" w:pos="1871"/>
          <w:tab w:val="clear" w:pos="2015"/>
          <w:tab w:val="clear" w:pos="2159"/>
          <w:tab w:val="clear" w:pos="2879"/>
          <w:tab w:val="clear" w:pos="3599"/>
          <w:tab w:val="clear" w:pos="4319"/>
          <w:tab w:val="clear" w:pos="5039"/>
          <w:tab w:val="clear" w:pos="5759"/>
          <w:tab w:val="clear" w:pos="6479"/>
          <w:tab w:val="clear" w:pos="7199"/>
          <w:tab w:val="clear" w:pos="7919"/>
          <w:tab w:val="clear" w:pos="8639"/>
        </w:tabs>
        <w:rPr>
          <w:rFonts w:ascii="Open Sans" w:hAnsi="Open Sans" w:cs="Open Sans"/>
          <w:sz w:val="20"/>
          <w:lang w:val="en-US"/>
        </w:rPr>
      </w:pPr>
      <w:r>
        <w:rPr>
          <w:rFonts w:ascii="Open Sans" w:hAnsi="Open Sans" w:cs="Open Sans"/>
          <w:sz w:val="20"/>
          <w:lang w:val="en-GB"/>
        </w:rPr>
        <w:t>3.</w:t>
      </w:r>
      <w:r>
        <w:rPr>
          <w:rFonts w:ascii="Open Sans" w:hAnsi="Open Sans" w:cs="Open Sans"/>
          <w:sz w:val="20"/>
          <w:lang w:val="en-GB"/>
        </w:rPr>
        <w:tab/>
      </w:r>
      <w:proofErr w:type="gramStart"/>
      <w:r>
        <w:rPr>
          <w:rFonts w:ascii="Open Sans" w:hAnsi="Open Sans" w:cs="Open Sans"/>
          <w:sz w:val="20"/>
          <w:lang w:val="en-GB"/>
        </w:rPr>
        <w:t>have</w:t>
      </w:r>
      <w:proofErr w:type="gramEnd"/>
      <w:r>
        <w:rPr>
          <w:rFonts w:ascii="Open Sans" w:hAnsi="Open Sans" w:cs="Open Sans"/>
          <w:sz w:val="20"/>
          <w:lang w:val="en-GB"/>
        </w:rPr>
        <w:t xml:space="preserve"> submitted a written or electronic declaration regarding Paragraph (4)3.</w:t>
      </w:r>
    </w:p>
    <w:p w14:paraId="2665F8E0" w14:textId="77777777" w:rsidR="008E7D14" w:rsidRPr="009E3DE0" w:rsidRDefault="008E7D14" w:rsidP="00744A59">
      <w:pPr>
        <w:rPr>
          <w:rFonts w:cs="Open Sans"/>
        </w:rPr>
      </w:pPr>
      <w:r>
        <w:rPr>
          <w:rFonts w:cs="Open Sans"/>
          <w:szCs w:val="20"/>
          <w:lang w:val="en-GB"/>
        </w:rPr>
        <w:t>(2) Students must register to sit examinations. Students may deregister at a later time without stating a reason. The form and deadline for registration and deregistration will be determined by the Examination Board and announced at the start of each semester as is normal for the International Institute (IHI) Zittau. The same applies for examined coursework.</w:t>
      </w:r>
    </w:p>
    <w:p w14:paraId="519A6D94" w14:textId="77777777" w:rsidR="008E7D14" w:rsidRPr="009E3DE0" w:rsidRDefault="008E7D14" w:rsidP="00744A59">
      <w:pPr>
        <w:rPr>
          <w:rFonts w:cs="Open Sans"/>
        </w:rPr>
      </w:pPr>
      <w:r>
        <w:rPr>
          <w:rFonts w:cs="Open Sans"/>
          <w:szCs w:val="20"/>
          <w:lang w:val="en-GB"/>
        </w:rPr>
        <w:t>(3) Admission requirements:</w:t>
      </w:r>
    </w:p>
    <w:p w14:paraId="2C6AACF8" w14:textId="77777777" w:rsidR="008E7D14" w:rsidRPr="00963152" w:rsidRDefault="008E7D14" w:rsidP="00744A59">
      <w:pPr>
        <w:pStyle w:val="1dNummerierung"/>
        <w:numPr>
          <w:ilvl w:val="0"/>
          <w:numId w:val="31"/>
        </w:numPr>
        <w:ind w:left="284" w:hanging="284"/>
        <w:rPr>
          <w:rFonts w:cs="Open Sans"/>
          <w:lang w:val="en-US"/>
        </w:rPr>
      </w:pPr>
      <w:r>
        <w:rPr>
          <w:rFonts w:cs="Open Sans"/>
          <w:szCs w:val="20"/>
          <w:lang w:val="en-GB"/>
        </w:rPr>
        <w:t>for a module examination, initial registration to an examination for this module examination,</w:t>
      </w:r>
    </w:p>
    <w:p w14:paraId="137A76A5" w14:textId="69656DC3" w:rsidR="008E7D14" w:rsidRPr="00963152" w:rsidRDefault="008E7D14" w:rsidP="00744A59">
      <w:pPr>
        <w:pStyle w:val="1dNummerierung"/>
        <w:ind w:left="284" w:hanging="284"/>
        <w:rPr>
          <w:rFonts w:cs="Open Sans"/>
          <w:lang w:val="en-US"/>
        </w:rPr>
      </w:pPr>
      <w:r>
        <w:rPr>
          <w:rFonts w:cs="Open Sans"/>
          <w:szCs w:val="20"/>
          <w:lang w:val="en-GB"/>
        </w:rPr>
        <w:t>for a Master’s thesis, application by the student for the topic to be issued, or in the case of Sec. 19 (3)(5), when the topic is issued, and</w:t>
      </w:r>
    </w:p>
    <w:p w14:paraId="5C265588" w14:textId="77777777" w:rsidR="008E7D14" w:rsidRPr="00963152" w:rsidRDefault="008E7D14" w:rsidP="00744A59">
      <w:pPr>
        <w:pStyle w:val="1dNummerierung"/>
        <w:ind w:left="284" w:hanging="284"/>
        <w:rPr>
          <w:rFonts w:cs="Open Sans"/>
          <w:lang w:val="en-US"/>
        </w:rPr>
      </w:pPr>
      <w:proofErr w:type="gramStart"/>
      <w:r>
        <w:rPr>
          <w:rFonts w:cs="Open Sans"/>
          <w:szCs w:val="20"/>
          <w:lang w:val="en-GB"/>
        </w:rPr>
        <w:t>for</w:t>
      </w:r>
      <w:proofErr w:type="gramEnd"/>
      <w:r>
        <w:rPr>
          <w:rFonts w:cs="Open Sans"/>
          <w:szCs w:val="20"/>
          <w:lang w:val="en-GB"/>
        </w:rPr>
        <w:t xml:space="preserve"> a colloquium, a Master’s thesis assessed with a grade of at least “sufficient” (4.0).</w:t>
      </w:r>
    </w:p>
    <w:p w14:paraId="788A9A1F" w14:textId="77777777" w:rsidR="008E7D14" w:rsidRPr="00963152" w:rsidRDefault="008E7D14" w:rsidP="00744A59">
      <w:pPr>
        <w:rPr>
          <w:rFonts w:cs="Open Sans"/>
          <w:lang w:val="en-US"/>
        </w:rPr>
      </w:pPr>
      <w:r>
        <w:rPr>
          <w:rFonts w:cs="Open Sans"/>
          <w:szCs w:val="20"/>
          <w:lang w:val="en-GB"/>
        </w:rPr>
        <w:t>(4) Admission will be rejected if:</w:t>
      </w:r>
    </w:p>
    <w:p w14:paraId="7847980F" w14:textId="77777777" w:rsidR="008E7D14" w:rsidRPr="00963152" w:rsidRDefault="008E7D14" w:rsidP="00744A59">
      <w:pPr>
        <w:pStyle w:val="1dNummerierung"/>
        <w:numPr>
          <w:ilvl w:val="0"/>
          <w:numId w:val="32"/>
        </w:numPr>
        <w:ind w:left="284" w:hanging="284"/>
        <w:rPr>
          <w:rFonts w:cs="Open Sans"/>
          <w:lang w:val="en-US"/>
        </w:rPr>
      </w:pPr>
      <w:r>
        <w:rPr>
          <w:rFonts w:cs="Open Sans"/>
          <w:szCs w:val="20"/>
          <w:lang w:val="en-GB"/>
        </w:rPr>
        <w:t>the requirements set down in (1) have not been met or the processes described in (2) have not been followed, or</w:t>
      </w:r>
    </w:p>
    <w:p w14:paraId="6DA180F1" w14:textId="77777777" w:rsidR="008E7D14" w:rsidRPr="009E3DE0" w:rsidRDefault="008E7D14" w:rsidP="00744A59">
      <w:pPr>
        <w:pStyle w:val="1dNummerierung"/>
        <w:ind w:left="284" w:hanging="284"/>
        <w:rPr>
          <w:rFonts w:cs="Open Sans"/>
        </w:rPr>
      </w:pPr>
      <w:r>
        <w:rPr>
          <w:rFonts w:cs="Open Sans"/>
          <w:szCs w:val="20"/>
          <w:lang w:val="en-GB"/>
        </w:rPr>
        <w:t>documents are incomplete, or</w:t>
      </w:r>
    </w:p>
    <w:p w14:paraId="67DC8360" w14:textId="6B676B3C" w:rsidR="008E7D14" w:rsidRPr="00963152" w:rsidRDefault="004E5003" w:rsidP="00744A59">
      <w:pPr>
        <w:pStyle w:val="1dNummerierung"/>
        <w:ind w:left="284" w:hanging="284"/>
        <w:rPr>
          <w:rFonts w:cs="Open Sans"/>
          <w:lang w:val="en-US"/>
        </w:rPr>
      </w:pPr>
      <w:proofErr w:type="gramStart"/>
      <w:r>
        <w:rPr>
          <w:rFonts w:cs="Open Sans"/>
          <w:szCs w:val="20"/>
          <w:lang w:val="en-GB"/>
        </w:rPr>
        <w:t>the</w:t>
      </w:r>
      <w:proofErr w:type="gramEnd"/>
      <w:r>
        <w:rPr>
          <w:rFonts w:cs="Open Sans"/>
          <w:szCs w:val="20"/>
          <w:lang w:val="en-GB"/>
        </w:rPr>
        <w:t xml:space="preserve"> student has failed to pass an exam required as part of the </w:t>
      </w:r>
      <w:r>
        <w:rPr>
          <w:rFonts w:cs="Open Sans"/>
          <w:color w:val="000000"/>
          <w:szCs w:val="20"/>
          <w:lang w:val="en-GB"/>
        </w:rPr>
        <w:t>Biodiversity and Collection Management</w:t>
      </w:r>
      <w:r>
        <w:rPr>
          <w:rFonts w:cs="Open Sans"/>
          <w:szCs w:val="20"/>
          <w:lang w:val="en-GB"/>
        </w:rPr>
        <w:t xml:space="preserve"> Master’s degree programme.</w:t>
      </w:r>
    </w:p>
    <w:p w14:paraId="11A8F463" w14:textId="77777777" w:rsidR="008E7D14" w:rsidRPr="00963152" w:rsidRDefault="008E7D14" w:rsidP="007C04F0">
      <w:pPr>
        <w:ind w:firstLine="0"/>
        <w:rPr>
          <w:rFonts w:cs="Open Sans"/>
          <w:b/>
          <w:color w:val="000000"/>
          <w:szCs w:val="20"/>
          <w:lang w:val="en-US"/>
        </w:rPr>
      </w:pPr>
    </w:p>
    <w:p w14:paraId="30263AE3" w14:textId="75DAABFE" w:rsidR="008E7D14" w:rsidRPr="00963152" w:rsidRDefault="008E7D14" w:rsidP="00D8611F">
      <w:pPr>
        <w:rPr>
          <w:rFonts w:cs="Open Sans"/>
          <w:b/>
          <w:color w:val="000000"/>
          <w:szCs w:val="20"/>
          <w:lang w:val="en-US"/>
        </w:rPr>
      </w:pPr>
      <w:r>
        <w:rPr>
          <w:rFonts w:cs="Open Sans"/>
          <w:szCs w:val="20"/>
          <w:lang w:val="en-GB"/>
        </w:rPr>
        <w:t>(5) The Examination Board is responsible for making decisions regarding admission. Notifications may be made publicly. Sec. 16 (4) remains unaffected.</w:t>
      </w:r>
    </w:p>
    <w:p w14:paraId="45ADEE95" w14:textId="77777777" w:rsidR="008E7D14" w:rsidRPr="00963152" w:rsidRDefault="008E7D14" w:rsidP="00DB5384">
      <w:pPr>
        <w:rPr>
          <w:rFonts w:cs="Open Sans"/>
          <w:b/>
          <w:color w:val="000000"/>
          <w:szCs w:val="20"/>
          <w:lang w:val="en-US"/>
        </w:rPr>
      </w:pPr>
    </w:p>
    <w:p w14:paraId="3CA694FC" w14:textId="77777777" w:rsidR="008E7D14" w:rsidRPr="00963152" w:rsidRDefault="008E7D14" w:rsidP="00DB5384">
      <w:pPr>
        <w:jc w:val="center"/>
        <w:rPr>
          <w:rFonts w:cs="Open Sans"/>
          <w:b/>
          <w:color w:val="000000"/>
          <w:szCs w:val="20"/>
          <w:lang w:val="en-US"/>
        </w:rPr>
      </w:pPr>
      <w:r>
        <w:rPr>
          <w:rFonts w:cs="Open Sans"/>
          <w:b/>
          <w:bCs/>
          <w:color w:val="000000"/>
          <w:szCs w:val="20"/>
          <w:lang w:val="en-GB"/>
        </w:rPr>
        <w:t>§ 5</w:t>
      </w:r>
    </w:p>
    <w:p w14:paraId="5DAE4CA1" w14:textId="77777777" w:rsidR="008E7D14" w:rsidRPr="009E3DE0" w:rsidRDefault="008E7D14" w:rsidP="0094745B">
      <w:pPr>
        <w:pStyle w:val="berschrift7"/>
        <w:rPr>
          <w:rFonts w:ascii="Open Sans" w:hAnsi="Open Sans" w:cs="Open Sans"/>
          <w:sz w:val="20"/>
        </w:rPr>
      </w:pPr>
      <w:bookmarkStart w:id="11" w:name="_Toc515436851"/>
      <w:bookmarkStart w:id="12" w:name="_Toc515433873"/>
      <w:r>
        <w:rPr>
          <w:rFonts w:ascii="Open Sans" w:hAnsi="Open Sans" w:cs="Open Sans"/>
          <w:bCs/>
          <w:sz w:val="20"/>
          <w:lang w:val="en-GB"/>
        </w:rPr>
        <w:t>Types of examination</w:t>
      </w:r>
      <w:bookmarkEnd w:id="11"/>
      <w:bookmarkEnd w:id="12"/>
    </w:p>
    <w:p w14:paraId="02BEA877" w14:textId="77777777" w:rsidR="008E7D14" w:rsidRPr="009E3DE0" w:rsidRDefault="008E7D14" w:rsidP="00D8611F">
      <w:pPr>
        <w:pStyle w:val="berschrift7"/>
        <w:rPr>
          <w:rFonts w:ascii="Open Sans" w:hAnsi="Open Sans" w:cs="Open Sans"/>
        </w:rPr>
      </w:pPr>
    </w:p>
    <w:p w14:paraId="675186E3" w14:textId="77777777" w:rsidR="008E7D14" w:rsidRPr="00963152" w:rsidRDefault="008E7D14" w:rsidP="00D22EE5">
      <w:pPr>
        <w:spacing w:before="0"/>
        <w:rPr>
          <w:rFonts w:cs="Open Sans"/>
          <w:color w:val="000000"/>
          <w:szCs w:val="20"/>
          <w:lang w:val="en-US"/>
        </w:rPr>
      </w:pPr>
      <w:r>
        <w:rPr>
          <w:rFonts w:cs="Open Sans"/>
          <w:szCs w:val="20"/>
          <w:lang w:val="en-GB"/>
        </w:rPr>
        <w:t>(1) Examination may take the form of</w:t>
      </w:r>
    </w:p>
    <w:p w14:paraId="3DB0B25F" w14:textId="77777777" w:rsidR="008E7D14" w:rsidRPr="00963152" w:rsidRDefault="00646E2A" w:rsidP="00D22EE5">
      <w:pPr>
        <w:spacing w:before="0"/>
        <w:ind w:firstLine="0"/>
        <w:rPr>
          <w:rFonts w:cs="Open Sans"/>
          <w:color w:val="000000"/>
          <w:szCs w:val="20"/>
          <w:lang w:val="en-US"/>
        </w:rPr>
      </w:pPr>
      <w:r>
        <w:rPr>
          <w:rFonts w:cs="Open Sans"/>
          <w:szCs w:val="20"/>
          <w:lang w:val="en-GB"/>
        </w:rPr>
        <w:t>1.</w:t>
      </w:r>
      <w:r>
        <w:rPr>
          <w:rFonts w:cs="Open Sans"/>
          <w:szCs w:val="20"/>
          <w:lang w:val="en-GB"/>
        </w:rPr>
        <w:tab/>
      </w:r>
      <w:proofErr w:type="gramStart"/>
      <w:r>
        <w:rPr>
          <w:rFonts w:cs="Open Sans"/>
          <w:color w:val="000000"/>
          <w:szCs w:val="20"/>
          <w:lang w:val="en-GB"/>
        </w:rPr>
        <w:t>written</w:t>
      </w:r>
      <w:proofErr w:type="gramEnd"/>
      <w:r>
        <w:rPr>
          <w:rFonts w:cs="Open Sans"/>
          <w:color w:val="000000"/>
          <w:szCs w:val="20"/>
          <w:lang w:val="en-GB"/>
        </w:rPr>
        <w:t xml:space="preserve"> examinations (Sec. 6),</w:t>
      </w:r>
    </w:p>
    <w:p w14:paraId="3EB7B350" w14:textId="00E7784A" w:rsidR="008E7D14" w:rsidRPr="00963152" w:rsidRDefault="00646E2A" w:rsidP="00D22EE5">
      <w:pPr>
        <w:spacing w:before="0"/>
        <w:ind w:firstLine="0"/>
        <w:rPr>
          <w:rFonts w:cs="Open Sans"/>
          <w:szCs w:val="20"/>
          <w:lang w:val="en-US"/>
        </w:rPr>
      </w:pPr>
      <w:r>
        <w:rPr>
          <w:rFonts w:cs="Open Sans"/>
          <w:szCs w:val="20"/>
          <w:lang w:val="en-GB"/>
        </w:rPr>
        <w:t>2.</w:t>
      </w:r>
      <w:r>
        <w:rPr>
          <w:rFonts w:cs="Open Sans"/>
          <w:szCs w:val="20"/>
          <w:lang w:val="en-GB"/>
        </w:rPr>
        <w:tab/>
      </w:r>
      <w:proofErr w:type="gramStart"/>
      <w:r>
        <w:rPr>
          <w:rFonts w:cs="Open Sans"/>
          <w:szCs w:val="20"/>
          <w:lang w:val="en-GB"/>
        </w:rPr>
        <w:t>seminar</w:t>
      </w:r>
      <w:proofErr w:type="gramEnd"/>
      <w:r>
        <w:rPr>
          <w:rFonts w:cs="Open Sans"/>
          <w:szCs w:val="20"/>
          <w:lang w:val="en-GB"/>
        </w:rPr>
        <w:t xml:space="preserve"> papers and other written tasks (Sec. 7),</w:t>
      </w:r>
    </w:p>
    <w:p w14:paraId="0E670C91" w14:textId="21CB28E3" w:rsidR="008E7D14" w:rsidRPr="00963152" w:rsidRDefault="005D1A1E" w:rsidP="00D22EE5">
      <w:pPr>
        <w:spacing w:before="0"/>
        <w:ind w:firstLine="0"/>
        <w:rPr>
          <w:rFonts w:cs="Open Sans"/>
          <w:color w:val="000000"/>
          <w:szCs w:val="20"/>
          <w:lang w:val="en-US"/>
        </w:rPr>
      </w:pPr>
      <w:r>
        <w:rPr>
          <w:rFonts w:cs="Open Sans"/>
          <w:szCs w:val="20"/>
          <w:lang w:val="en-GB"/>
        </w:rPr>
        <w:t>3.</w:t>
      </w:r>
      <w:r>
        <w:rPr>
          <w:rFonts w:cs="Open Sans"/>
          <w:szCs w:val="20"/>
          <w:lang w:val="en-GB"/>
        </w:rPr>
        <w:tab/>
      </w:r>
      <w:proofErr w:type="gramStart"/>
      <w:r>
        <w:rPr>
          <w:rFonts w:cs="Open Sans"/>
          <w:color w:val="000000"/>
          <w:szCs w:val="20"/>
          <w:lang w:val="en-GB"/>
        </w:rPr>
        <w:t>oral</w:t>
      </w:r>
      <w:proofErr w:type="gramEnd"/>
      <w:r>
        <w:rPr>
          <w:rFonts w:cs="Open Sans"/>
          <w:color w:val="000000"/>
          <w:szCs w:val="20"/>
          <w:lang w:val="en-GB"/>
        </w:rPr>
        <w:t xml:space="preserve"> examinations (Sec. 8) and/or</w:t>
      </w:r>
    </w:p>
    <w:p w14:paraId="2259CA14" w14:textId="285E5226" w:rsidR="008E7D14" w:rsidRPr="00963152" w:rsidRDefault="0019253C" w:rsidP="00D22EE5">
      <w:pPr>
        <w:spacing w:before="0"/>
        <w:ind w:firstLine="0"/>
        <w:rPr>
          <w:rFonts w:cs="Open Sans"/>
          <w:color w:val="000000"/>
          <w:szCs w:val="20"/>
          <w:lang w:val="en-US"/>
        </w:rPr>
      </w:pPr>
      <w:r>
        <w:rPr>
          <w:rFonts w:cs="Open Sans"/>
          <w:szCs w:val="20"/>
          <w:lang w:val="en-GB"/>
        </w:rPr>
        <w:t>4.</w:t>
      </w:r>
      <w:r>
        <w:rPr>
          <w:rFonts w:cs="Open Sans"/>
          <w:szCs w:val="20"/>
          <w:lang w:val="en-GB"/>
        </w:rPr>
        <w:tab/>
      </w:r>
      <w:proofErr w:type="gramStart"/>
      <w:r>
        <w:rPr>
          <w:rFonts w:cs="Open Sans"/>
          <w:color w:val="000000"/>
          <w:szCs w:val="20"/>
          <w:lang w:val="en-GB"/>
        </w:rPr>
        <w:t>reports</w:t>
      </w:r>
      <w:proofErr w:type="gramEnd"/>
      <w:r>
        <w:rPr>
          <w:rFonts w:cs="Open Sans"/>
          <w:color w:val="000000"/>
          <w:szCs w:val="20"/>
          <w:lang w:val="en-GB"/>
        </w:rPr>
        <w:t xml:space="preserve"> (Sec. 9)</w:t>
      </w:r>
      <w:r>
        <w:rPr>
          <w:lang w:val="en-GB"/>
        </w:rPr>
        <w:t>.</w:t>
      </w:r>
      <w:r>
        <w:rPr>
          <w:rFonts w:cs="Open Sans"/>
          <w:color w:val="000000"/>
          <w:szCs w:val="20"/>
          <w:lang w:val="en-GB"/>
        </w:rPr>
        <w:t xml:space="preserve"> </w:t>
      </w:r>
    </w:p>
    <w:p w14:paraId="4065A69B" w14:textId="6F2FEB9A" w:rsidR="00811FAE" w:rsidRPr="00963152" w:rsidRDefault="00811FAE" w:rsidP="00D22EE5">
      <w:pPr>
        <w:spacing w:before="0"/>
        <w:ind w:firstLine="0"/>
        <w:rPr>
          <w:rFonts w:cs="Open Sans"/>
          <w:i/>
          <w:color w:val="FF0000"/>
          <w:szCs w:val="20"/>
          <w:lang w:val="en-US"/>
        </w:rPr>
      </w:pPr>
      <w:r>
        <w:rPr>
          <w:rFonts w:cs="Open Sans"/>
          <w:color w:val="000000"/>
          <w:szCs w:val="20"/>
          <w:lang w:val="en-GB"/>
        </w:rPr>
        <w:t xml:space="preserve"> Written examinations using multiple choice are not permitted.</w:t>
      </w:r>
    </w:p>
    <w:p w14:paraId="16B55629" w14:textId="77777777" w:rsidR="008E7D14" w:rsidRPr="00963152" w:rsidRDefault="008E7D14" w:rsidP="00D22EE5">
      <w:pPr>
        <w:spacing w:before="0"/>
        <w:ind w:firstLine="0"/>
        <w:rPr>
          <w:rFonts w:cs="Open Sans"/>
          <w:color w:val="000000"/>
          <w:szCs w:val="20"/>
          <w:lang w:val="en-US"/>
        </w:rPr>
      </w:pPr>
    </w:p>
    <w:p w14:paraId="4B91A3FD" w14:textId="77777777" w:rsidR="00D8611F" w:rsidRPr="00963152" w:rsidRDefault="008E7D14" w:rsidP="00D8611F">
      <w:pPr>
        <w:spacing w:before="0"/>
        <w:rPr>
          <w:rFonts w:cs="Open Sans"/>
          <w:szCs w:val="20"/>
          <w:lang w:val="en-US"/>
        </w:rPr>
      </w:pPr>
      <w:r>
        <w:rPr>
          <w:rFonts w:cs="Open Sans"/>
          <w:szCs w:val="20"/>
          <w:lang w:val="en-GB"/>
        </w:rPr>
        <w:t>(2) Study and examinations must take place in English.</w:t>
      </w:r>
    </w:p>
    <w:p w14:paraId="5CDB3211" w14:textId="77777777" w:rsidR="00D8611F" w:rsidRPr="00963152" w:rsidRDefault="00D8611F" w:rsidP="00D8611F">
      <w:pPr>
        <w:spacing w:before="0"/>
        <w:rPr>
          <w:rFonts w:cs="Open Sans"/>
          <w:szCs w:val="20"/>
          <w:lang w:val="en-US"/>
        </w:rPr>
      </w:pPr>
    </w:p>
    <w:p w14:paraId="1A05B5E7" w14:textId="5CFC8A88" w:rsidR="002A4A9B" w:rsidRPr="00963152" w:rsidRDefault="008E7D14" w:rsidP="00D8611F">
      <w:pPr>
        <w:spacing w:before="0"/>
        <w:rPr>
          <w:rFonts w:cs="Open Sans"/>
          <w:lang w:val="en-US"/>
        </w:rPr>
      </w:pPr>
      <w:r>
        <w:rPr>
          <w:rFonts w:cs="Open Sans"/>
          <w:lang w:val="en-GB"/>
        </w:rPr>
        <w:t>(3) Where a student can satisfactorily show that they are unable to complete examinations partly or entirely in the intended format due to long-term or permanent physical disability or chronic illness, then the student may apply to the Examination Board for extended time for completing examinations or to take examinations in an equivalent and equally valid format (compensation for disadvantage). A doctor’s report or official doctor’s report may be required where there is any doubt. The same applies for examined coursework.</w:t>
      </w:r>
    </w:p>
    <w:p w14:paraId="5F5B6184" w14:textId="77777777" w:rsidR="008268C9" w:rsidRPr="00963152" w:rsidRDefault="008268C9" w:rsidP="00D8611F">
      <w:pPr>
        <w:spacing w:before="0"/>
        <w:rPr>
          <w:rFonts w:cs="Open Sans"/>
          <w:lang w:val="en-US"/>
        </w:rPr>
      </w:pPr>
    </w:p>
    <w:p w14:paraId="1C0E653F" w14:textId="69A34F50" w:rsidR="00DB25AC" w:rsidRPr="00963152" w:rsidRDefault="002A4A9B" w:rsidP="00D8611F">
      <w:pPr>
        <w:pStyle w:val="Textkrper2"/>
        <w:tabs>
          <w:tab w:val="clear" w:pos="-1440"/>
          <w:tab w:val="clear" w:pos="-720"/>
          <w:tab w:val="clear" w:pos="0"/>
          <w:tab w:val="clear" w:pos="375"/>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880"/>
          <w:tab w:val="clear" w:pos="3600"/>
          <w:tab w:val="clear" w:pos="4320"/>
          <w:tab w:val="clear" w:pos="5040"/>
          <w:tab w:val="clear" w:pos="5760"/>
          <w:tab w:val="clear" w:pos="6480"/>
          <w:tab w:val="clear" w:pos="7200"/>
          <w:tab w:val="clear" w:pos="7920"/>
          <w:tab w:val="clear" w:pos="8640"/>
        </w:tabs>
        <w:spacing w:after="0"/>
        <w:ind w:firstLine="284"/>
        <w:rPr>
          <w:rFonts w:ascii="Open Sans" w:hAnsi="Open Sans" w:cs="Open Sans"/>
          <w:sz w:val="20"/>
          <w:lang w:val="en-US"/>
        </w:rPr>
      </w:pPr>
      <w:r>
        <w:rPr>
          <w:rFonts w:ascii="Open Sans" w:hAnsi="Open Sans" w:cs="Open Sans"/>
          <w:sz w:val="20"/>
          <w:lang w:val="en-GB"/>
        </w:rPr>
        <w:t xml:space="preserve">(4) Where a student can satisfactorily show that they are unable to complete examinations as required because they are caring for their own children under the age of 14 or are a carer for a close relative, then the student may apply to the Examination Board for permission to take the examination in an equivalent form. Close relatives in this case are children, parents, grandparents, spouses and life partners. The Examination Board chairperson will decide with due discretion on an appropriate way for examination requirements to be fulfilled after discussion with the relevant examiner. Appropriate disability compensation measures will be decided by the Examination Board chairperson. Suitable disability compensation measures may include additional time for examinations, breaks during examinations, use of other media, </w:t>
      </w:r>
      <w:proofErr w:type="gramStart"/>
      <w:r>
        <w:rPr>
          <w:rFonts w:ascii="Open Sans" w:hAnsi="Open Sans" w:cs="Open Sans"/>
          <w:sz w:val="20"/>
          <w:lang w:val="en-GB"/>
        </w:rPr>
        <w:t>use</w:t>
      </w:r>
      <w:proofErr w:type="gramEnd"/>
      <w:r>
        <w:rPr>
          <w:rFonts w:ascii="Open Sans" w:hAnsi="Open Sans" w:cs="Open Sans"/>
          <w:sz w:val="20"/>
          <w:lang w:val="en-GB"/>
        </w:rPr>
        <w:t xml:space="preserve"> of different examination rooms within the university or sitting the examination at a different time. The same applies for examined coursework.</w:t>
      </w:r>
    </w:p>
    <w:p w14:paraId="6F4EE0D3" w14:textId="77777777" w:rsidR="00B22395" w:rsidRPr="00963152" w:rsidRDefault="00B22395" w:rsidP="00DB5384">
      <w:pPr>
        <w:rPr>
          <w:rFonts w:cs="Open Sans"/>
          <w:color w:val="000000"/>
          <w:szCs w:val="20"/>
          <w:lang w:val="en-US"/>
        </w:rPr>
      </w:pPr>
    </w:p>
    <w:p w14:paraId="4013EEAC" w14:textId="77777777" w:rsidR="008E7D14" w:rsidRPr="00963152" w:rsidRDefault="008E7D14" w:rsidP="00DB5384">
      <w:pPr>
        <w:jc w:val="center"/>
        <w:rPr>
          <w:rFonts w:cs="Open Sans"/>
          <w:b/>
          <w:color w:val="000000"/>
          <w:szCs w:val="20"/>
          <w:lang w:val="en-US"/>
        </w:rPr>
      </w:pPr>
      <w:r>
        <w:rPr>
          <w:rFonts w:cs="Open Sans"/>
          <w:b/>
          <w:bCs/>
          <w:color w:val="000000"/>
          <w:szCs w:val="20"/>
          <w:lang w:val="en-GB"/>
        </w:rPr>
        <w:t>§ 6</w:t>
      </w:r>
    </w:p>
    <w:p w14:paraId="49ADDD4F" w14:textId="5A77B923" w:rsidR="008E7D14" w:rsidRPr="00963152" w:rsidRDefault="008E7D14" w:rsidP="00D8611F">
      <w:pPr>
        <w:pStyle w:val="berschrift6"/>
        <w:widowControl w:val="0"/>
        <w:tabs>
          <w:tab w:val="clear" w:pos="0"/>
          <w:tab w:val="clear" w:pos="4512"/>
          <w:tab w:val="clear" w:pos="5040"/>
          <w:tab w:val="clear" w:pos="5760"/>
          <w:tab w:val="clear" w:pos="6480"/>
          <w:tab w:val="clear" w:pos="7200"/>
          <w:tab w:val="clear" w:pos="7920"/>
          <w:tab w:val="clear" w:pos="8640"/>
        </w:tabs>
        <w:spacing w:after="0"/>
        <w:rPr>
          <w:rFonts w:ascii="Open Sans" w:hAnsi="Open Sans" w:cs="Open Sans"/>
          <w:lang w:val="en-US"/>
        </w:rPr>
      </w:pPr>
      <w:bookmarkStart w:id="13" w:name="_Toc515436852"/>
      <w:bookmarkStart w:id="14" w:name="_Toc515433874"/>
      <w:r>
        <w:rPr>
          <w:rFonts w:ascii="Open Sans" w:hAnsi="Open Sans" w:cs="Open Sans"/>
          <w:bCs/>
          <w:sz w:val="20"/>
          <w:lang w:val="en-GB"/>
        </w:rPr>
        <w:t>Written examinations</w:t>
      </w:r>
      <w:bookmarkEnd w:id="13"/>
      <w:bookmarkEnd w:id="14"/>
    </w:p>
    <w:p w14:paraId="2E100BF9" w14:textId="77777777" w:rsidR="008E7D14" w:rsidRPr="00963152" w:rsidRDefault="008E7D14">
      <w:pPr>
        <w:rPr>
          <w:rFonts w:cs="Open Sans"/>
          <w:szCs w:val="20"/>
          <w:lang w:val="en-US"/>
        </w:rPr>
      </w:pPr>
      <w:r>
        <w:rPr>
          <w:rFonts w:cs="Open Sans"/>
          <w:szCs w:val="20"/>
          <w:lang w:val="en-GB"/>
        </w:rPr>
        <w:t>(1) Written examinations are intended for the student to demonstrate that they are able to use the fundamental knowledge they have acquired to solve problems and work on topics using limited aids and common methods in their field of study within a limited period of time.</w:t>
      </w:r>
    </w:p>
    <w:p w14:paraId="0783FD2E" w14:textId="33E75485" w:rsidR="008E7D14" w:rsidRPr="00963152" w:rsidRDefault="008E7D14" w:rsidP="004740FE">
      <w:pPr>
        <w:rPr>
          <w:rFonts w:cs="Open Sans"/>
          <w:color w:val="000000"/>
          <w:szCs w:val="20"/>
          <w:lang w:val="en-US"/>
        </w:rPr>
      </w:pPr>
      <w:r>
        <w:rPr>
          <w:rFonts w:cs="Open Sans"/>
          <w:szCs w:val="20"/>
          <w:lang w:val="en-GB"/>
        </w:rPr>
        <w:t>(2) Written examinations for which a student must receive a passing mark in order to continue their course of study must normally, and always in the case of a final resit attempt, be assessed by two examiners. The mark awarded is made up from the average of each individually assessed piece of written work in accordance with Sec.</w:t>
      </w:r>
      <w:r>
        <w:rPr>
          <w:rFonts w:cs="Open Sans"/>
          <w:color w:val="000000"/>
          <w:szCs w:val="20"/>
          <w:lang w:val="en-GB"/>
        </w:rPr>
        <w:t xml:space="preserve"> </w:t>
      </w:r>
      <w:r>
        <w:rPr>
          <w:rFonts w:cs="Open Sans"/>
          <w:szCs w:val="20"/>
          <w:lang w:val="en-GB"/>
        </w:rPr>
        <w:t>10(1); only the first decimal place behind the decimal point is considered, all other decimal places are ignored without rounding. The assessment process should take no longer than four weeks.</w:t>
      </w:r>
    </w:p>
    <w:p w14:paraId="0F5166E3" w14:textId="008D4ABA" w:rsidR="008E7D14" w:rsidRPr="00963152" w:rsidRDefault="008E7D14" w:rsidP="00D8611F">
      <w:pPr>
        <w:rPr>
          <w:rFonts w:cs="Open Sans"/>
          <w:b/>
          <w:color w:val="000000"/>
          <w:szCs w:val="20"/>
          <w:lang w:val="en-US"/>
        </w:rPr>
      </w:pPr>
      <w:r>
        <w:rPr>
          <w:rFonts w:cs="Open Sans"/>
          <w:szCs w:val="20"/>
          <w:lang w:val="en-GB"/>
        </w:rPr>
        <w:t xml:space="preserve">(3) The duration of such a written examination is indicated in the module description and must not be less than 90 minutes and no more than 240 minutes. </w:t>
      </w:r>
    </w:p>
    <w:p w14:paraId="6980D5F9" w14:textId="62186AC6" w:rsidR="00915DFE" w:rsidRPr="00963152" w:rsidRDefault="00915DFE">
      <w:pPr>
        <w:autoSpaceDE/>
        <w:autoSpaceDN/>
        <w:spacing w:before="0"/>
        <w:ind w:firstLine="0"/>
        <w:jc w:val="left"/>
        <w:rPr>
          <w:rFonts w:cs="Open Sans"/>
          <w:b/>
          <w:color w:val="000000"/>
          <w:szCs w:val="20"/>
          <w:lang w:val="en-US"/>
        </w:rPr>
      </w:pPr>
      <w:r>
        <w:rPr>
          <w:rFonts w:cs="Open Sans"/>
          <w:b/>
          <w:bCs/>
          <w:color w:val="000000"/>
          <w:szCs w:val="20"/>
          <w:lang w:val="en-GB"/>
        </w:rPr>
        <w:br w:type="page"/>
      </w:r>
    </w:p>
    <w:p w14:paraId="5DC5255D" w14:textId="77777777" w:rsidR="004740FE" w:rsidRPr="00963152" w:rsidRDefault="004740FE" w:rsidP="004740FE">
      <w:pPr>
        <w:autoSpaceDE/>
        <w:autoSpaceDN/>
        <w:ind w:firstLine="0"/>
        <w:rPr>
          <w:rFonts w:cs="Open Sans"/>
          <w:b/>
          <w:color w:val="000000"/>
          <w:szCs w:val="20"/>
          <w:lang w:val="en-US"/>
        </w:rPr>
      </w:pPr>
    </w:p>
    <w:p w14:paraId="40E4D65A" w14:textId="77777777" w:rsidR="008E7D14" w:rsidRPr="00963152" w:rsidRDefault="008E7D14" w:rsidP="00DB5384">
      <w:pPr>
        <w:jc w:val="center"/>
        <w:rPr>
          <w:rFonts w:cs="Open Sans"/>
          <w:b/>
          <w:color w:val="000000"/>
          <w:szCs w:val="20"/>
          <w:lang w:val="en-US"/>
        </w:rPr>
      </w:pPr>
      <w:r>
        <w:rPr>
          <w:rFonts w:cs="Open Sans"/>
          <w:b/>
          <w:bCs/>
          <w:color w:val="000000"/>
          <w:szCs w:val="20"/>
          <w:lang w:val="en-GB"/>
        </w:rPr>
        <w:t>§ 7</w:t>
      </w:r>
    </w:p>
    <w:p w14:paraId="260003E7" w14:textId="77777777" w:rsidR="008E7D14" w:rsidRPr="00963152" w:rsidRDefault="008E7D14" w:rsidP="00D22EE5">
      <w:pPr>
        <w:pStyle w:val="berschrift6"/>
        <w:widowControl w:val="0"/>
        <w:tabs>
          <w:tab w:val="clear" w:pos="0"/>
          <w:tab w:val="clear" w:pos="4512"/>
          <w:tab w:val="clear" w:pos="5040"/>
          <w:tab w:val="clear" w:pos="5760"/>
          <w:tab w:val="clear" w:pos="6480"/>
          <w:tab w:val="clear" w:pos="7200"/>
          <w:tab w:val="clear" w:pos="7920"/>
          <w:tab w:val="clear" w:pos="8640"/>
        </w:tabs>
        <w:spacing w:after="0"/>
        <w:rPr>
          <w:rFonts w:ascii="Open Sans" w:hAnsi="Open Sans" w:cs="Open Sans"/>
          <w:sz w:val="20"/>
          <w:lang w:val="en-US"/>
        </w:rPr>
      </w:pPr>
      <w:bookmarkStart w:id="15" w:name="_Toc515436853"/>
      <w:bookmarkStart w:id="16" w:name="_Toc515433875"/>
      <w:r>
        <w:rPr>
          <w:rFonts w:ascii="Open Sans" w:hAnsi="Open Sans" w:cs="Open Sans"/>
          <w:bCs/>
          <w:sz w:val="20"/>
          <w:lang w:val="en-GB"/>
        </w:rPr>
        <w:t>Seminar papers and other written work</w:t>
      </w:r>
      <w:bookmarkEnd w:id="15"/>
      <w:bookmarkEnd w:id="16"/>
    </w:p>
    <w:p w14:paraId="69A27A26" w14:textId="77777777" w:rsidR="008E7D14" w:rsidRPr="00963152" w:rsidRDefault="008E7D14" w:rsidP="0048637F">
      <w:pPr>
        <w:pStyle w:val="Textkrper3"/>
        <w:rPr>
          <w:rFonts w:ascii="Open Sans" w:hAnsi="Open Sans" w:cs="Open Sans"/>
          <w:sz w:val="20"/>
          <w:lang w:val="en-US"/>
        </w:rPr>
      </w:pPr>
    </w:p>
    <w:p w14:paraId="20F61D44" w14:textId="29A178E5" w:rsidR="00726B6D" w:rsidRPr="00963152" w:rsidRDefault="008E7D14" w:rsidP="004740FE">
      <w:pPr>
        <w:pStyle w:val="Textkrper2"/>
        <w:widowControl w:val="0"/>
        <w:tabs>
          <w:tab w:val="clear" w:pos="-1440"/>
          <w:tab w:val="clear" w:pos="-720"/>
          <w:tab w:val="clear" w:pos="0"/>
          <w:tab w:val="clear" w:pos="375"/>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880"/>
          <w:tab w:val="clear" w:pos="3600"/>
          <w:tab w:val="clear" w:pos="4320"/>
          <w:tab w:val="clear" w:pos="5040"/>
          <w:tab w:val="clear" w:pos="5760"/>
          <w:tab w:val="clear" w:pos="6480"/>
          <w:tab w:val="clear" w:pos="7200"/>
          <w:tab w:val="clear" w:pos="7920"/>
          <w:tab w:val="clear" w:pos="8640"/>
        </w:tabs>
        <w:spacing w:after="0"/>
        <w:ind w:firstLine="284"/>
        <w:rPr>
          <w:rFonts w:ascii="Open Sans" w:hAnsi="Open Sans" w:cs="Open Sans"/>
          <w:sz w:val="20"/>
          <w:lang w:val="en-US"/>
        </w:rPr>
      </w:pPr>
      <w:r>
        <w:rPr>
          <w:rFonts w:ascii="Open Sans" w:hAnsi="Open Sans" w:cs="Open Sans"/>
          <w:sz w:val="20"/>
          <w:lang w:val="en-GB"/>
        </w:rPr>
        <w:t xml:space="preserve">(1) Seminar papers are intended for students to demonstrate their expertise in working on selected problems using specialist literature and other materials within a limited period of time. They are also intended to determine if the student understands the fundamental techniques of academic work. </w:t>
      </w:r>
      <w:r>
        <w:rPr>
          <w:rFonts w:ascii="Open Sans" w:hAnsi="Open Sans" w:cs="Open Sans"/>
          <w:color w:val="auto"/>
          <w:sz w:val="20"/>
          <w:szCs w:val="24"/>
          <w:lang w:val="en-GB"/>
        </w:rPr>
        <w:t>Where indicated in the module description, seminar papers include a demonstration of the student’s ability to coherently present and discuss their findings</w:t>
      </w:r>
      <w:r>
        <w:rPr>
          <w:rFonts w:ascii="Open Sans" w:hAnsi="Open Sans" w:cs="Open Sans"/>
          <w:sz w:val="20"/>
          <w:lang w:val="en-GB"/>
        </w:rPr>
        <w:t xml:space="preserve"> (seminar paper, including presentation)</w:t>
      </w:r>
      <w:r>
        <w:rPr>
          <w:rFonts w:ascii="Open Sans" w:hAnsi="Open Sans" w:cs="Open Sans"/>
          <w:color w:val="auto"/>
          <w:sz w:val="20"/>
          <w:szCs w:val="24"/>
          <w:lang w:val="en-GB"/>
        </w:rPr>
        <w:t xml:space="preserve">. </w:t>
      </w:r>
      <w:r>
        <w:rPr>
          <w:rFonts w:ascii="Open Sans" w:hAnsi="Open Sans" w:cs="Open Sans"/>
          <w:sz w:val="20"/>
          <w:lang w:val="en-GB"/>
        </w:rPr>
        <w:t>Other written work, such as course work, is considered equal to a seminar paper.</w:t>
      </w:r>
    </w:p>
    <w:p w14:paraId="1CCD6DA2" w14:textId="77777777" w:rsidR="008E7D14" w:rsidRPr="00963152" w:rsidRDefault="008E7D14">
      <w:pPr>
        <w:rPr>
          <w:rFonts w:cs="Open Sans"/>
          <w:szCs w:val="20"/>
          <w:lang w:val="en-US"/>
        </w:rPr>
      </w:pPr>
      <w:r>
        <w:rPr>
          <w:rFonts w:cs="Open Sans"/>
          <w:szCs w:val="20"/>
          <w:lang w:val="en-GB"/>
        </w:rPr>
        <w:t>(2) Sec. 6(2) applies equally to seminar papers and other written tasks.</w:t>
      </w:r>
    </w:p>
    <w:p w14:paraId="1C7B013F" w14:textId="4DAEC21D" w:rsidR="00D8611F" w:rsidRPr="00963152" w:rsidRDefault="008E7D14" w:rsidP="00D8611F">
      <w:pPr>
        <w:rPr>
          <w:rFonts w:cs="Open Sans"/>
          <w:b/>
          <w:color w:val="000000"/>
          <w:szCs w:val="20"/>
          <w:lang w:val="en-US"/>
        </w:rPr>
      </w:pPr>
      <w:r>
        <w:rPr>
          <w:rFonts w:cs="Open Sans"/>
          <w:szCs w:val="20"/>
          <w:lang w:val="en-GB"/>
        </w:rPr>
        <w:t xml:space="preserve">(3) Seminar papers and other written work must not require more than </w:t>
      </w:r>
      <w:r>
        <w:rPr>
          <w:rFonts w:cs="Open Sans"/>
          <w:color w:val="000000"/>
          <w:szCs w:val="20"/>
          <w:lang w:val="en-GB"/>
        </w:rPr>
        <w:t>90</w:t>
      </w:r>
      <w:r>
        <w:rPr>
          <w:rFonts w:cs="Open Sans"/>
          <w:color w:val="000000"/>
          <w:sz w:val="22"/>
          <w:lang w:val="en-GB"/>
        </w:rPr>
        <w:t xml:space="preserve"> hours</w:t>
      </w:r>
      <w:r>
        <w:rPr>
          <w:rFonts w:cs="Open Sans"/>
          <w:szCs w:val="20"/>
          <w:lang w:val="en-GB"/>
        </w:rPr>
        <w:t>. The specific scope of the work is defined in the module description. The deadline for submission is set down in the task assignment.</w:t>
      </w:r>
    </w:p>
    <w:p w14:paraId="7F7CFF77" w14:textId="77777777" w:rsidR="008E7D14" w:rsidRPr="00963152" w:rsidRDefault="008E7D14" w:rsidP="00DB5384">
      <w:pPr>
        <w:rPr>
          <w:rFonts w:cs="Open Sans"/>
          <w:b/>
          <w:color w:val="000000"/>
          <w:szCs w:val="20"/>
          <w:lang w:val="en-US"/>
        </w:rPr>
      </w:pPr>
    </w:p>
    <w:p w14:paraId="79616207" w14:textId="77777777" w:rsidR="008E7D14" w:rsidRPr="00963152" w:rsidRDefault="008E7D14" w:rsidP="00DB5384">
      <w:pPr>
        <w:jc w:val="center"/>
        <w:rPr>
          <w:rFonts w:cs="Open Sans"/>
          <w:b/>
          <w:color w:val="000000"/>
          <w:szCs w:val="20"/>
          <w:lang w:val="en-US"/>
        </w:rPr>
      </w:pPr>
      <w:r>
        <w:rPr>
          <w:rFonts w:cs="Open Sans"/>
          <w:b/>
          <w:bCs/>
          <w:color w:val="000000"/>
          <w:szCs w:val="20"/>
          <w:lang w:val="en-GB"/>
        </w:rPr>
        <w:t>§ 8</w:t>
      </w:r>
    </w:p>
    <w:p w14:paraId="52D961CB" w14:textId="1297A65C" w:rsidR="008E7D14" w:rsidRPr="009E3DE0" w:rsidRDefault="008E7D14" w:rsidP="00D8611F">
      <w:pPr>
        <w:pStyle w:val="berschrift7"/>
        <w:rPr>
          <w:rFonts w:ascii="Open Sans" w:hAnsi="Open Sans" w:cs="Open Sans"/>
        </w:rPr>
      </w:pPr>
      <w:bookmarkStart w:id="17" w:name="_Toc515436855"/>
      <w:bookmarkStart w:id="18" w:name="_Toc515433877"/>
      <w:r>
        <w:rPr>
          <w:rFonts w:ascii="Open Sans" w:hAnsi="Open Sans" w:cs="Open Sans"/>
          <w:bCs/>
          <w:sz w:val="20"/>
          <w:lang w:val="en-GB"/>
        </w:rPr>
        <w:t>Oral examinations</w:t>
      </w:r>
      <w:bookmarkEnd w:id="17"/>
      <w:bookmarkEnd w:id="18"/>
    </w:p>
    <w:p w14:paraId="78898102" w14:textId="77777777" w:rsidR="008E7D14" w:rsidRPr="00963152" w:rsidRDefault="008E7D14">
      <w:pPr>
        <w:widowControl w:val="0"/>
        <w:rPr>
          <w:rFonts w:cs="Open Sans"/>
          <w:szCs w:val="20"/>
          <w:lang w:val="en-US"/>
        </w:rPr>
      </w:pPr>
      <w:r>
        <w:rPr>
          <w:rFonts w:cs="Open Sans"/>
          <w:szCs w:val="20"/>
          <w:lang w:val="en-GB"/>
        </w:rPr>
        <w:t>(1) Oral examinations are intended for students to demonstrate their ability to recognise the relationships within the area being tested and to formulate a response to specific questions. They are further intended to determine whether or not the student has acquired the appropriate level of fundamental knowledge for the current stage in their studies.</w:t>
      </w:r>
    </w:p>
    <w:p w14:paraId="03444425" w14:textId="59EA6807" w:rsidR="008E7D14" w:rsidRPr="00963152" w:rsidRDefault="008E7D14" w:rsidP="004740FE">
      <w:pPr>
        <w:rPr>
          <w:rFonts w:cs="Open Sans"/>
          <w:color w:val="000000"/>
          <w:szCs w:val="20"/>
          <w:lang w:val="en-US"/>
        </w:rPr>
      </w:pPr>
      <w:r>
        <w:rPr>
          <w:rFonts w:cs="Open Sans"/>
          <w:szCs w:val="20"/>
          <w:lang w:val="en-GB"/>
        </w:rPr>
        <w:t>(2) Oral examinations are normally sat before at least two examiners, or before one examiner in the presence of a suitably qualified observer (Sec. 17) as a single examination.</w:t>
      </w:r>
    </w:p>
    <w:p w14:paraId="5B6CD50A" w14:textId="49CB4E64" w:rsidR="008E7D14" w:rsidRPr="00963152" w:rsidRDefault="008E7D14" w:rsidP="004740FE">
      <w:pPr>
        <w:rPr>
          <w:rFonts w:cs="Open Sans"/>
          <w:color w:val="000000"/>
          <w:szCs w:val="20"/>
          <w:lang w:val="en-US"/>
        </w:rPr>
      </w:pPr>
      <w:r>
        <w:rPr>
          <w:rFonts w:cs="Open Sans"/>
          <w:color w:val="000000"/>
          <w:szCs w:val="20"/>
          <w:lang w:val="en-GB"/>
        </w:rPr>
        <w:t xml:space="preserve">(3) Oral examinations last between </w:t>
      </w:r>
      <w:r>
        <w:rPr>
          <w:rFonts w:cs="Open Sans"/>
          <w:szCs w:val="20"/>
          <w:lang w:val="en-GB"/>
        </w:rPr>
        <w:t xml:space="preserve">15 and </w:t>
      </w:r>
      <w:r>
        <w:rPr>
          <w:rFonts w:cs="Open Sans"/>
          <w:color w:val="000000"/>
          <w:szCs w:val="20"/>
          <w:lang w:val="en-GB"/>
        </w:rPr>
        <w:t>45</w:t>
      </w:r>
      <w:r>
        <w:rPr>
          <w:rFonts w:cs="Open Sans"/>
          <w:szCs w:val="20"/>
          <w:lang w:val="en-GB"/>
        </w:rPr>
        <w:t xml:space="preserve"> minutes. The specific duration is defined in the module description.</w:t>
      </w:r>
    </w:p>
    <w:p w14:paraId="21169967" w14:textId="076EBAC4" w:rsidR="008E7D14" w:rsidRPr="00963152" w:rsidRDefault="008E7D14" w:rsidP="00DB5384">
      <w:pPr>
        <w:rPr>
          <w:rFonts w:cs="Open Sans"/>
          <w:color w:val="000000"/>
          <w:szCs w:val="20"/>
          <w:lang w:val="en-US"/>
        </w:rPr>
      </w:pPr>
      <w:r>
        <w:rPr>
          <w:rFonts w:cs="Open Sans"/>
          <w:szCs w:val="20"/>
          <w:lang w:val="en-GB"/>
        </w:rPr>
        <w:t>(4) The content and results of oral examinations are recorded in an examination log. The result of the oral examination must be given to the student upon its completion.</w:t>
      </w:r>
    </w:p>
    <w:p w14:paraId="71B7F2D4" w14:textId="075C3ACA" w:rsidR="008E7D14" w:rsidRPr="00963152" w:rsidRDefault="008E7D14" w:rsidP="00D8611F">
      <w:pPr>
        <w:rPr>
          <w:rFonts w:cs="Open Sans"/>
          <w:color w:val="000000"/>
          <w:szCs w:val="20"/>
          <w:lang w:val="en-US"/>
        </w:rPr>
      </w:pPr>
      <w:r>
        <w:rPr>
          <w:rFonts w:cs="Open Sans"/>
          <w:szCs w:val="20"/>
          <w:lang w:val="en-GB"/>
        </w:rPr>
        <w:t>(5) Students wishing to take the same examination on a later examination date should be admitted as an observer unless the student objects to this and provided there is sufficient space. Admission does not entitle the student to advice or knowledge of examination results.</w:t>
      </w:r>
    </w:p>
    <w:p w14:paraId="7460EDC1" w14:textId="77777777" w:rsidR="004740FE" w:rsidRPr="00963152" w:rsidRDefault="004740FE" w:rsidP="00DB5384">
      <w:pPr>
        <w:rPr>
          <w:rFonts w:cs="Open Sans"/>
          <w:color w:val="000000"/>
          <w:szCs w:val="20"/>
          <w:lang w:val="en-US"/>
        </w:rPr>
      </w:pPr>
    </w:p>
    <w:p w14:paraId="38EB94D8" w14:textId="77777777" w:rsidR="008E7D14" w:rsidRPr="00963152" w:rsidRDefault="008E7D14" w:rsidP="00DB5384">
      <w:pPr>
        <w:jc w:val="center"/>
        <w:rPr>
          <w:rFonts w:cs="Open Sans"/>
          <w:b/>
          <w:color w:val="000000"/>
          <w:szCs w:val="20"/>
          <w:lang w:val="en-US"/>
        </w:rPr>
      </w:pPr>
      <w:r>
        <w:rPr>
          <w:rFonts w:cs="Open Sans"/>
          <w:b/>
          <w:bCs/>
          <w:color w:val="000000"/>
          <w:szCs w:val="20"/>
          <w:lang w:val="en-GB"/>
        </w:rPr>
        <w:t>§ 9</w:t>
      </w:r>
    </w:p>
    <w:p w14:paraId="3936BE33" w14:textId="1249CE3C" w:rsidR="008E7D14" w:rsidRPr="00963152" w:rsidRDefault="008E7D14" w:rsidP="00D8611F">
      <w:pPr>
        <w:pStyle w:val="berschrift6"/>
        <w:widowControl w:val="0"/>
        <w:tabs>
          <w:tab w:val="clear" w:pos="0"/>
          <w:tab w:val="clear" w:pos="4512"/>
          <w:tab w:val="clear" w:pos="5040"/>
          <w:tab w:val="clear" w:pos="5760"/>
          <w:tab w:val="clear" w:pos="6480"/>
          <w:tab w:val="clear" w:pos="7200"/>
          <w:tab w:val="clear" w:pos="7920"/>
          <w:tab w:val="clear" w:pos="8640"/>
        </w:tabs>
        <w:spacing w:after="0"/>
        <w:rPr>
          <w:rFonts w:ascii="Open Sans" w:hAnsi="Open Sans" w:cs="Open Sans"/>
          <w:lang w:val="en-US"/>
        </w:rPr>
      </w:pPr>
      <w:bookmarkStart w:id="19" w:name="_Toc515436856"/>
      <w:bookmarkStart w:id="20" w:name="_Toc515433878"/>
      <w:r>
        <w:rPr>
          <w:rFonts w:ascii="Open Sans" w:hAnsi="Open Sans" w:cs="Open Sans"/>
          <w:bCs/>
          <w:sz w:val="20"/>
          <w:lang w:val="en-GB"/>
        </w:rPr>
        <w:t>Reports</w:t>
      </w:r>
      <w:bookmarkEnd w:id="19"/>
      <w:bookmarkEnd w:id="20"/>
    </w:p>
    <w:p w14:paraId="042B8A37" w14:textId="23AD1279" w:rsidR="003D14AC" w:rsidRPr="00963152" w:rsidRDefault="003D14AC">
      <w:pPr>
        <w:rPr>
          <w:rFonts w:cs="Open Sans"/>
          <w:szCs w:val="20"/>
          <w:lang w:val="en-US"/>
        </w:rPr>
      </w:pPr>
      <w:r>
        <w:rPr>
          <w:rFonts w:cs="Open Sans"/>
          <w:szCs w:val="20"/>
          <w:lang w:val="en-GB"/>
        </w:rPr>
        <w:t>(1) Reports are intended for students to demonstrate their ability to work on a specific problem and present their findings as stipulated by the task.</w:t>
      </w:r>
    </w:p>
    <w:p w14:paraId="6E4F2426" w14:textId="42D67792" w:rsidR="003D14AC" w:rsidRPr="00963152" w:rsidRDefault="003D14AC">
      <w:pPr>
        <w:rPr>
          <w:rFonts w:cs="Open Sans"/>
          <w:szCs w:val="20"/>
          <w:lang w:val="en-US"/>
        </w:rPr>
      </w:pPr>
      <w:r>
        <w:rPr>
          <w:rFonts w:cs="Open Sans"/>
          <w:szCs w:val="20"/>
          <w:lang w:val="en-GB"/>
        </w:rPr>
        <w:t>(2) Sec. 6(2) applies. The member of teaching staff responsible for the course in which the report is submitted and presented as applicable shall be one of the examiners. If the report is to be presented, then Sec. 8(4</w:t>
      </w:r>
      <w:proofErr w:type="gramStart"/>
      <w:r>
        <w:rPr>
          <w:rFonts w:cs="Open Sans"/>
          <w:szCs w:val="20"/>
          <w:lang w:val="en-GB"/>
        </w:rPr>
        <w:t>)(</w:t>
      </w:r>
      <w:proofErr w:type="gramEnd"/>
      <w:r>
        <w:rPr>
          <w:rFonts w:cs="Open Sans"/>
          <w:szCs w:val="20"/>
          <w:lang w:val="en-GB"/>
        </w:rPr>
        <w:t>1) applies.</w:t>
      </w:r>
    </w:p>
    <w:p w14:paraId="6D2AB140" w14:textId="7948393C" w:rsidR="002238C1" w:rsidRPr="00963152" w:rsidRDefault="002238C1" w:rsidP="002238C1">
      <w:pPr>
        <w:rPr>
          <w:rFonts w:cs="Open Sans"/>
          <w:szCs w:val="20"/>
          <w:lang w:val="en-US"/>
        </w:rPr>
      </w:pPr>
      <w:r>
        <w:rPr>
          <w:rFonts w:cs="Open Sans"/>
          <w:szCs w:val="20"/>
          <w:lang w:val="en-GB"/>
        </w:rPr>
        <w:t>(3) The amount of time allotted for producing the report is set down in the module description and is no more than 50 hours. The deadline for submission or holding the presentation is set down in the task assignment.</w:t>
      </w:r>
    </w:p>
    <w:p w14:paraId="4A8A3458" w14:textId="77777777" w:rsidR="000E1C03" w:rsidRPr="00963152" w:rsidRDefault="000E1C03" w:rsidP="009741DD">
      <w:pPr>
        <w:spacing w:before="0"/>
        <w:jc w:val="center"/>
        <w:rPr>
          <w:rFonts w:cs="Open Sans"/>
          <w:b/>
          <w:color w:val="000000"/>
          <w:szCs w:val="20"/>
          <w:lang w:val="en-US"/>
        </w:rPr>
      </w:pPr>
    </w:p>
    <w:p w14:paraId="7DC3C87E" w14:textId="77777777" w:rsidR="000E1C03" w:rsidRPr="00963152" w:rsidRDefault="000E1C03" w:rsidP="009741DD">
      <w:pPr>
        <w:spacing w:before="0"/>
        <w:jc w:val="center"/>
        <w:rPr>
          <w:rFonts w:cs="Open Sans"/>
          <w:b/>
          <w:color w:val="000000"/>
          <w:szCs w:val="20"/>
          <w:lang w:val="en-US"/>
        </w:rPr>
      </w:pPr>
    </w:p>
    <w:p w14:paraId="1FC2D488" w14:textId="75FCC94F" w:rsidR="008E7D14" w:rsidRPr="00963152" w:rsidRDefault="008E7D14" w:rsidP="009741DD">
      <w:pPr>
        <w:spacing w:before="0"/>
        <w:jc w:val="center"/>
        <w:rPr>
          <w:rFonts w:cs="Open Sans"/>
          <w:b/>
          <w:color w:val="000000"/>
          <w:szCs w:val="20"/>
          <w:lang w:val="en-US"/>
        </w:rPr>
      </w:pPr>
      <w:r>
        <w:rPr>
          <w:rFonts w:cs="Open Sans"/>
          <w:b/>
          <w:bCs/>
          <w:color w:val="000000"/>
          <w:szCs w:val="20"/>
          <w:lang w:val="en-GB"/>
        </w:rPr>
        <w:t>§ 10</w:t>
      </w:r>
    </w:p>
    <w:p w14:paraId="10601A4F" w14:textId="77777777" w:rsidR="008E7D14" w:rsidRPr="009E3DE0" w:rsidRDefault="008E7D14" w:rsidP="009741DD">
      <w:pPr>
        <w:pStyle w:val="berschrift7"/>
        <w:spacing w:before="0"/>
        <w:rPr>
          <w:rFonts w:ascii="Open Sans" w:hAnsi="Open Sans" w:cs="Open Sans"/>
          <w:sz w:val="20"/>
        </w:rPr>
      </w:pPr>
      <w:bookmarkStart w:id="21" w:name="_Toc515433880"/>
      <w:bookmarkStart w:id="22" w:name="_Toc515436858"/>
      <w:r>
        <w:rPr>
          <w:rFonts w:ascii="Open Sans" w:hAnsi="Open Sans" w:cs="Open Sans"/>
          <w:bCs/>
          <w:sz w:val="20"/>
          <w:lang w:val="en-GB"/>
        </w:rPr>
        <w:t>Assessment of examinations, grades and their weighting, publication of examination results</w:t>
      </w:r>
    </w:p>
    <w:bookmarkEnd w:id="21"/>
    <w:bookmarkEnd w:id="22"/>
    <w:p w14:paraId="51DE0551" w14:textId="065BBD08" w:rsidR="008E7D14" w:rsidRPr="009E3DE0" w:rsidRDefault="008E7D14" w:rsidP="009741DD">
      <w:pPr>
        <w:pStyle w:val="berschrift7"/>
        <w:spacing w:before="0"/>
        <w:rPr>
          <w:rFonts w:ascii="Open Sans" w:hAnsi="Open Sans" w:cs="Open Sans"/>
          <w:sz w:val="20"/>
        </w:rPr>
      </w:pPr>
    </w:p>
    <w:p w14:paraId="086F7FA7" w14:textId="77777777" w:rsidR="00D8611F" w:rsidRPr="00963152" w:rsidRDefault="00D8611F" w:rsidP="00D8611F">
      <w:pPr>
        <w:rPr>
          <w:rFonts w:cs="Open Sans"/>
          <w:lang w:val="en-US"/>
        </w:rPr>
      </w:pPr>
    </w:p>
    <w:p w14:paraId="146E3BDF" w14:textId="77777777" w:rsidR="008E7D14" w:rsidRPr="00963152" w:rsidRDefault="008E7D14" w:rsidP="009741DD">
      <w:pPr>
        <w:spacing w:before="0"/>
        <w:rPr>
          <w:rFonts w:cs="Open Sans"/>
          <w:color w:val="000000"/>
          <w:szCs w:val="20"/>
          <w:lang w:val="en-US"/>
        </w:rPr>
      </w:pPr>
      <w:r>
        <w:rPr>
          <w:rFonts w:cs="Open Sans"/>
          <w:color w:val="000000"/>
          <w:szCs w:val="20"/>
          <w:lang w:val="en-GB"/>
        </w:rPr>
        <w:t>(1) Grades for individual examinations are determined by the relevant examiner. The following grades are used:</w:t>
      </w:r>
    </w:p>
    <w:p w14:paraId="63FB8937" w14:textId="77777777" w:rsidR="008E7D14" w:rsidRPr="00963152" w:rsidRDefault="008E7D14" w:rsidP="009741DD">
      <w:pPr>
        <w:tabs>
          <w:tab w:val="left" w:pos="2268"/>
          <w:tab w:val="left" w:pos="2552"/>
        </w:tabs>
        <w:spacing w:before="0"/>
        <w:ind w:firstLine="0"/>
        <w:rPr>
          <w:rFonts w:cs="Open Sans"/>
          <w:color w:val="000000"/>
          <w:szCs w:val="20"/>
          <w:lang w:val="en-US"/>
        </w:rPr>
      </w:pPr>
      <w:r>
        <w:rPr>
          <w:rFonts w:cs="Open Sans"/>
          <w:color w:val="000000"/>
          <w:szCs w:val="20"/>
          <w:lang w:val="en-GB"/>
        </w:rPr>
        <w:t>1 = very good</w:t>
      </w:r>
      <w:r>
        <w:rPr>
          <w:rFonts w:cs="Open Sans"/>
          <w:color w:val="000000"/>
          <w:szCs w:val="20"/>
          <w:lang w:val="en-GB"/>
        </w:rPr>
        <w:tab/>
        <w:t>=</w:t>
      </w:r>
      <w:r>
        <w:rPr>
          <w:rFonts w:cs="Open Sans"/>
          <w:color w:val="000000"/>
          <w:szCs w:val="20"/>
          <w:lang w:val="en-GB"/>
        </w:rPr>
        <w:tab/>
        <w:t>excellent performance;</w:t>
      </w:r>
    </w:p>
    <w:p w14:paraId="43CBED74" w14:textId="77777777" w:rsidR="008E7D14" w:rsidRPr="00963152" w:rsidRDefault="008E7D14" w:rsidP="009741DD">
      <w:pPr>
        <w:pStyle w:val="Textkrper-Einzug3"/>
        <w:tabs>
          <w:tab w:val="left" w:pos="2268"/>
          <w:tab w:val="left" w:pos="2552"/>
        </w:tabs>
        <w:ind w:left="2552" w:hanging="2552"/>
        <w:rPr>
          <w:rFonts w:ascii="Open Sans" w:hAnsi="Open Sans" w:cs="Open Sans"/>
          <w:sz w:val="20"/>
          <w:lang w:val="en-US"/>
        </w:rPr>
      </w:pPr>
      <w:r>
        <w:rPr>
          <w:rFonts w:ascii="Open Sans" w:hAnsi="Open Sans" w:cs="Open Sans"/>
          <w:sz w:val="20"/>
          <w:lang w:val="en-GB"/>
        </w:rPr>
        <w:t>2 = good</w:t>
      </w:r>
      <w:r>
        <w:rPr>
          <w:rFonts w:ascii="Open Sans" w:hAnsi="Open Sans" w:cs="Open Sans"/>
          <w:sz w:val="20"/>
          <w:lang w:val="en-GB"/>
        </w:rPr>
        <w:tab/>
        <w:t>=</w:t>
      </w:r>
      <w:r>
        <w:rPr>
          <w:rFonts w:ascii="Open Sans" w:hAnsi="Open Sans" w:cs="Open Sans"/>
          <w:sz w:val="20"/>
          <w:lang w:val="en-GB"/>
        </w:rPr>
        <w:tab/>
        <w:t>performance that is considerably above average;</w:t>
      </w:r>
    </w:p>
    <w:p w14:paraId="01615941" w14:textId="77777777" w:rsidR="008E7D14" w:rsidRPr="00963152" w:rsidRDefault="008E7D14" w:rsidP="009741DD">
      <w:pPr>
        <w:pStyle w:val="Textkrper-Einzug3"/>
        <w:tabs>
          <w:tab w:val="left" w:pos="2268"/>
          <w:tab w:val="left" w:pos="2552"/>
        </w:tabs>
        <w:ind w:left="2552" w:hanging="2552"/>
        <w:rPr>
          <w:rFonts w:ascii="Open Sans" w:hAnsi="Open Sans" w:cs="Open Sans"/>
          <w:sz w:val="20"/>
          <w:lang w:val="en-US"/>
        </w:rPr>
      </w:pPr>
      <w:r>
        <w:rPr>
          <w:rFonts w:ascii="Open Sans" w:hAnsi="Open Sans" w:cs="Open Sans"/>
          <w:sz w:val="20"/>
          <w:lang w:val="en-GB"/>
        </w:rPr>
        <w:t>3 = satisfactory</w:t>
      </w:r>
      <w:r>
        <w:rPr>
          <w:rFonts w:ascii="Open Sans" w:hAnsi="Open Sans" w:cs="Open Sans"/>
          <w:sz w:val="20"/>
          <w:lang w:val="en-GB"/>
        </w:rPr>
        <w:tab/>
        <w:t>=</w:t>
      </w:r>
      <w:r>
        <w:rPr>
          <w:rFonts w:ascii="Open Sans" w:hAnsi="Open Sans" w:cs="Open Sans"/>
          <w:sz w:val="20"/>
          <w:lang w:val="en-GB"/>
        </w:rPr>
        <w:tab/>
        <w:t>average performance;</w:t>
      </w:r>
    </w:p>
    <w:p w14:paraId="0EA9CB7D" w14:textId="77777777" w:rsidR="008E7D14" w:rsidRPr="00963152" w:rsidRDefault="008E7D14" w:rsidP="009741DD">
      <w:pPr>
        <w:pStyle w:val="Textkrper-Einzug3"/>
        <w:tabs>
          <w:tab w:val="left" w:pos="2268"/>
          <w:tab w:val="left" w:pos="2552"/>
        </w:tabs>
        <w:ind w:left="2552" w:hanging="2552"/>
        <w:rPr>
          <w:rFonts w:ascii="Open Sans" w:hAnsi="Open Sans" w:cs="Open Sans"/>
          <w:sz w:val="20"/>
          <w:lang w:val="en-US"/>
        </w:rPr>
      </w:pPr>
      <w:r>
        <w:rPr>
          <w:rFonts w:ascii="Open Sans" w:hAnsi="Open Sans" w:cs="Open Sans"/>
          <w:sz w:val="20"/>
          <w:lang w:val="en-GB"/>
        </w:rPr>
        <w:t>4 = sufficient</w:t>
      </w:r>
      <w:r>
        <w:rPr>
          <w:rFonts w:ascii="Open Sans" w:hAnsi="Open Sans" w:cs="Open Sans"/>
          <w:sz w:val="20"/>
          <w:lang w:val="en-GB"/>
        </w:rPr>
        <w:tab/>
        <w:t>=</w:t>
      </w:r>
      <w:r>
        <w:rPr>
          <w:rFonts w:ascii="Open Sans" w:hAnsi="Open Sans" w:cs="Open Sans"/>
          <w:sz w:val="20"/>
          <w:lang w:val="en-GB"/>
        </w:rPr>
        <w:tab/>
        <w:t>performance that despite some problems still meets requirements;</w:t>
      </w:r>
    </w:p>
    <w:p w14:paraId="22F028B8" w14:textId="77777777" w:rsidR="008E7D14" w:rsidRPr="00963152" w:rsidRDefault="008E7D14" w:rsidP="009741DD">
      <w:pPr>
        <w:tabs>
          <w:tab w:val="left" w:pos="2268"/>
          <w:tab w:val="left" w:pos="2552"/>
        </w:tabs>
        <w:spacing w:before="0"/>
        <w:ind w:left="2552" w:hanging="2552"/>
        <w:rPr>
          <w:rFonts w:cs="Open Sans"/>
          <w:color w:val="000000"/>
          <w:szCs w:val="20"/>
          <w:lang w:val="en-US"/>
        </w:rPr>
      </w:pPr>
      <w:r>
        <w:rPr>
          <w:rFonts w:cs="Open Sans"/>
          <w:color w:val="000000"/>
          <w:szCs w:val="20"/>
          <w:lang w:val="en-GB"/>
        </w:rPr>
        <w:t>5 = insufficient</w:t>
      </w:r>
      <w:r>
        <w:rPr>
          <w:rFonts w:cs="Open Sans"/>
          <w:color w:val="000000"/>
          <w:szCs w:val="20"/>
          <w:lang w:val="en-GB"/>
        </w:rPr>
        <w:tab/>
        <w:t>=</w:t>
      </w:r>
      <w:r>
        <w:rPr>
          <w:rFonts w:cs="Open Sans"/>
          <w:color w:val="000000"/>
          <w:szCs w:val="20"/>
          <w:lang w:val="en-GB"/>
        </w:rPr>
        <w:tab/>
        <w:t>performance with significant problems that does not meet requirements.</w:t>
      </w:r>
    </w:p>
    <w:p w14:paraId="7256E38F" w14:textId="77777777" w:rsidR="008E7D14" w:rsidRPr="00963152" w:rsidRDefault="008E7D14" w:rsidP="009741DD">
      <w:pPr>
        <w:spacing w:before="0"/>
        <w:ind w:firstLine="0"/>
        <w:rPr>
          <w:rFonts w:cs="Open Sans"/>
          <w:color w:val="000000"/>
          <w:szCs w:val="20"/>
          <w:lang w:val="en-US"/>
        </w:rPr>
      </w:pPr>
      <w:r>
        <w:rPr>
          <w:rFonts w:cs="Open Sans"/>
          <w:color w:val="000000"/>
          <w:szCs w:val="20"/>
          <w:lang w:val="en-GB"/>
        </w:rPr>
        <w:t>Differentiated assessment means that some grades may be increased or decreased by 0.3 points; grade 0.7, 4.3, 4.7 and 5.3 are excluded from this rule.</w:t>
      </w:r>
    </w:p>
    <w:p w14:paraId="0A64DCCD" w14:textId="77777777" w:rsidR="008E7D14" w:rsidRPr="00963152" w:rsidRDefault="008E7D14" w:rsidP="009741DD">
      <w:pPr>
        <w:spacing w:before="0"/>
        <w:rPr>
          <w:rFonts w:cs="Open Sans"/>
          <w:color w:val="000000"/>
          <w:szCs w:val="20"/>
          <w:lang w:val="en-US"/>
        </w:rPr>
      </w:pPr>
    </w:p>
    <w:p w14:paraId="5A77594C" w14:textId="77777777" w:rsidR="008E7D14" w:rsidRPr="00963152" w:rsidRDefault="008E7D14" w:rsidP="009741DD">
      <w:pPr>
        <w:spacing w:before="0"/>
        <w:rPr>
          <w:rFonts w:cs="Open Sans"/>
          <w:color w:val="000000"/>
          <w:szCs w:val="20"/>
          <w:lang w:val="en-US"/>
        </w:rPr>
      </w:pPr>
      <w:r>
        <w:rPr>
          <w:rFonts w:cs="Open Sans"/>
          <w:color w:val="000000"/>
          <w:szCs w:val="20"/>
          <w:lang w:val="en-GB"/>
        </w:rPr>
        <w:t>(2) Module grades may be derived according to the module description from the weighted average of examination grades in the module. Only the first decimal place behind the decimal point is considered, all other decimal places are ignored without rounding. Average module grades</w:t>
      </w:r>
    </w:p>
    <w:p w14:paraId="2FA9949F" w14:textId="77777777" w:rsidR="008E7D14" w:rsidRPr="00963152" w:rsidRDefault="008E7D14" w:rsidP="009741DD">
      <w:pPr>
        <w:spacing w:before="0"/>
        <w:ind w:firstLine="0"/>
        <w:rPr>
          <w:rFonts w:cs="Open Sans"/>
          <w:color w:val="000000"/>
          <w:szCs w:val="20"/>
          <w:lang w:val="en-US"/>
        </w:rPr>
      </w:pPr>
      <w:proofErr w:type="gramStart"/>
      <w:r>
        <w:rPr>
          <w:rFonts w:cs="Open Sans"/>
          <w:color w:val="000000"/>
          <w:szCs w:val="20"/>
          <w:lang w:val="en-GB"/>
        </w:rPr>
        <w:t>up</w:t>
      </w:r>
      <w:proofErr w:type="gramEnd"/>
      <w:r>
        <w:rPr>
          <w:rFonts w:cs="Open Sans"/>
          <w:color w:val="000000"/>
          <w:szCs w:val="20"/>
          <w:lang w:val="en-GB"/>
        </w:rPr>
        <w:t xml:space="preserve"> to and including 1.5</w:t>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t xml:space="preserve">= </w:t>
      </w:r>
      <w:r>
        <w:rPr>
          <w:rFonts w:cs="Open Sans"/>
          <w:color w:val="000000"/>
          <w:szCs w:val="20"/>
          <w:lang w:val="en-GB"/>
        </w:rPr>
        <w:tab/>
        <w:t>very good,</w:t>
      </w:r>
    </w:p>
    <w:p w14:paraId="17B773B4" w14:textId="77777777" w:rsidR="008E7D14" w:rsidRPr="00963152" w:rsidRDefault="008E7D14" w:rsidP="009741DD">
      <w:pPr>
        <w:spacing w:before="0"/>
        <w:ind w:firstLine="0"/>
        <w:rPr>
          <w:rFonts w:cs="Open Sans"/>
          <w:color w:val="000000"/>
          <w:szCs w:val="20"/>
          <w:lang w:val="en-US"/>
        </w:rPr>
      </w:pPr>
      <w:proofErr w:type="gramStart"/>
      <w:r>
        <w:rPr>
          <w:rFonts w:cs="Open Sans"/>
          <w:color w:val="000000"/>
          <w:szCs w:val="20"/>
          <w:lang w:val="en-GB"/>
        </w:rPr>
        <w:t>from</w:t>
      </w:r>
      <w:proofErr w:type="gramEnd"/>
      <w:r>
        <w:rPr>
          <w:rFonts w:cs="Open Sans"/>
          <w:color w:val="000000"/>
          <w:szCs w:val="20"/>
          <w:lang w:val="en-GB"/>
        </w:rPr>
        <w:t xml:space="preserve"> 1.6 up to and including 2.5</w:t>
      </w:r>
      <w:r>
        <w:rPr>
          <w:rFonts w:cs="Open Sans"/>
          <w:color w:val="000000"/>
          <w:szCs w:val="20"/>
          <w:lang w:val="en-GB"/>
        </w:rPr>
        <w:tab/>
      </w:r>
      <w:r>
        <w:rPr>
          <w:rFonts w:cs="Open Sans"/>
          <w:color w:val="000000"/>
          <w:szCs w:val="20"/>
          <w:lang w:val="en-GB"/>
        </w:rPr>
        <w:tab/>
        <w:t xml:space="preserve">= </w:t>
      </w:r>
      <w:r>
        <w:rPr>
          <w:rFonts w:cs="Open Sans"/>
          <w:color w:val="000000"/>
          <w:szCs w:val="20"/>
          <w:lang w:val="en-GB"/>
        </w:rPr>
        <w:tab/>
        <w:t>good,</w:t>
      </w:r>
    </w:p>
    <w:p w14:paraId="73DE6EFE" w14:textId="77777777" w:rsidR="008E7D14" w:rsidRPr="00963152" w:rsidRDefault="008E7D14" w:rsidP="009741DD">
      <w:pPr>
        <w:spacing w:before="0"/>
        <w:ind w:firstLine="0"/>
        <w:rPr>
          <w:rFonts w:cs="Open Sans"/>
          <w:color w:val="000000"/>
          <w:szCs w:val="20"/>
          <w:lang w:val="en-US"/>
        </w:rPr>
      </w:pPr>
      <w:proofErr w:type="gramStart"/>
      <w:r>
        <w:rPr>
          <w:rFonts w:cs="Open Sans"/>
          <w:color w:val="000000"/>
          <w:szCs w:val="20"/>
          <w:lang w:val="en-GB"/>
        </w:rPr>
        <w:t>from</w:t>
      </w:r>
      <w:proofErr w:type="gramEnd"/>
      <w:r>
        <w:rPr>
          <w:rFonts w:cs="Open Sans"/>
          <w:color w:val="000000"/>
          <w:szCs w:val="20"/>
          <w:lang w:val="en-GB"/>
        </w:rPr>
        <w:t xml:space="preserve"> 2.6 up to and including 3.5</w:t>
      </w:r>
      <w:r>
        <w:rPr>
          <w:rFonts w:cs="Open Sans"/>
          <w:color w:val="000000"/>
          <w:szCs w:val="20"/>
          <w:lang w:val="en-GB"/>
        </w:rPr>
        <w:tab/>
      </w:r>
      <w:r>
        <w:rPr>
          <w:rFonts w:cs="Open Sans"/>
          <w:color w:val="000000"/>
          <w:szCs w:val="20"/>
          <w:lang w:val="en-GB"/>
        </w:rPr>
        <w:tab/>
        <w:t xml:space="preserve">= </w:t>
      </w:r>
      <w:r>
        <w:rPr>
          <w:rFonts w:cs="Open Sans"/>
          <w:color w:val="000000"/>
          <w:szCs w:val="20"/>
          <w:lang w:val="en-GB"/>
        </w:rPr>
        <w:tab/>
        <w:t>satisfactory,</w:t>
      </w:r>
    </w:p>
    <w:p w14:paraId="375505BA" w14:textId="77777777" w:rsidR="008E7D14" w:rsidRPr="00963152" w:rsidRDefault="008E7D14" w:rsidP="009741DD">
      <w:pPr>
        <w:spacing w:before="0"/>
        <w:ind w:firstLine="0"/>
        <w:rPr>
          <w:rFonts w:cs="Open Sans"/>
          <w:color w:val="000000"/>
          <w:szCs w:val="20"/>
          <w:lang w:val="en-US"/>
        </w:rPr>
      </w:pPr>
      <w:proofErr w:type="gramStart"/>
      <w:r>
        <w:rPr>
          <w:rFonts w:cs="Open Sans"/>
          <w:color w:val="000000"/>
          <w:szCs w:val="20"/>
          <w:lang w:val="en-GB"/>
        </w:rPr>
        <w:t>from</w:t>
      </w:r>
      <w:proofErr w:type="gramEnd"/>
      <w:r>
        <w:rPr>
          <w:rFonts w:cs="Open Sans"/>
          <w:color w:val="000000"/>
          <w:szCs w:val="20"/>
          <w:lang w:val="en-GB"/>
        </w:rPr>
        <w:t xml:space="preserve"> 3.6 up to and including 4.0</w:t>
      </w:r>
      <w:r>
        <w:rPr>
          <w:rFonts w:cs="Open Sans"/>
          <w:color w:val="000000"/>
          <w:szCs w:val="20"/>
          <w:lang w:val="en-GB"/>
        </w:rPr>
        <w:tab/>
      </w:r>
      <w:r>
        <w:rPr>
          <w:rFonts w:cs="Open Sans"/>
          <w:color w:val="000000"/>
          <w:szCs w:val="20"/>
          <w:lang w:val="en-GB"/>
        </w:rPr>
        <w:tab/>
        <w:t xml:space="preserve">= </w:t>
      </w:r>
      <w:r>
        <w:rPr>
          <w:rFonts w:cs="Open Sans"/>
          <w:color w:val="000000"/>
          <w:szCs w:val="20"/>
          <w:lang w:val="en-GB"/>
        </w:rPr>
        <w:tab/>
        <w:t>sufficient,</w:t>
      </w:r>
    </w:p>
    <w:p w14:paraId="75A771A0" w14:textId="5394F392" w:rsidR="008E7D14" w:rsidRPr="00963152" w:rsidRDefault="008E7D14" w:rsidP="00D8611F">
      <w:pPr>
        <w:spacing w:before="0"/>
        <w:ind w:firstLine="0"/>
        <w:rPr>
          <w:rFonts w:cs="Open Sans"/>
          <w:lang w:val="en-US"/>
        </w:rPr>
      </w:pPr>
      <w:r>
        <w:rPr>
          <w:rFonts w:cs="Open Sans"/>
          <w:color w:val="000000"/>
          <w:szCs w:val="20"/>
          <w:lang w:val="en-GB"/>
        </w:rPr>
        <w:t xml:space="preserve">4.1 </w:t>
      </w:r>
      <w:proofErr w:type="gramStart"/>
      <w:r>
        <w:rPr>
          <w:rFonts w:cs="Open Sans"/>
          <w:color w:val="000000"/>
          <w:szCs w:val="20"/>
          <w:lang w:val="en-GB"/>
        </w:rPr>
        <w:t>and</w:t>
      </w:r>
      <w:proofErr w:type="gramEnd"/>
      <w:r>
        <w:rPr>
          <w:rFonts w:cs="Open Sans"/>
          <w:color w:val="000000"/>
          <w:szCs w:val="20"/>
          <w:lang w:val="en-GB"/>
        </w:rPr>
        <w:t xml:space="preserve"> higher</w:t>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r>
      <w:r>
        <w:rPr>
          <w:rFonts w:cs="Open Sans"/>
          <w:color w:val="000000"/>
          <w:szCs w:val="20"/>
          <w:lang w:val="en-GB"/>
        </w:rPr>
        <w:tab/>
        <w:t xml:space="preserve">= </w:t>
      </w:r>
      <w:r>
        <w:rPr>
          <w:rFonts w:cs="Open Sans"/>
          <w:color w:val="000000"/>
          <w:szCs w:val="20"/>
          <w:lang w:val="en-GB"/>
        </w:rPr>
        <w:tab/>
        <w:t>insufficient</w:t>
      </w:r>
      <w:r>
        <w:rPr>
          <w:rFonts w:cs="Open Sans"/>
          <w:szCs w:val="20"/>
          <w:lang w:val="en-GB"/>
        </w:rPr>
        <w:t>.</w:t>
      </w:r>
    </w:p>
    <w:p w14:paraId="3F9D94E3" w14:textId="09EB5221" w:rsidR="008E7D14" w:rsidRPr="00963152" w:rsidRDefault="008E7D14" w:rsidP="004740FE">
      <w:pPr>
        <w:rPr>
          <w:rFonts w:cs="Open Sans"/>
          <w:szCs w:val="20"/>
          <w:lang w:val="en-US"/>
        </w:rPr>
      </w:pPr>
      <w:r>
        <w:rPr>
          <w:rFonts w:cs="Open Sans"/>
          <w:szCs w:val="20"/>
          <w:lang w:val="en-GB"/>
        </w:rPr>
        <w:t>(3) An overall mark is formed for the Master’s degree. This overall mark is made up of the final grade for the Master’s dissertation with a weighting of 30 and weighted module grades according to the credit points awarded for each module according to Sec. 25(1). The final grade for the dissertation is made up of the double-weighted grade awarded for the dissertation and the single-weighted grade for the colloquium. Sec. 2(2 and 3) apply to the overall mark and final grades.</w:t>
      </w:r>
    </w:p>
    <w:p w14:paraId="25A2F56A" w14:textId="3B7235BF" w:rsidR="008E7D14" w:rsidRPr="00963152" w:rsidRDefault="008E7D14" w:rsidP="004740FE">
      <w:pPr>
        <w:rPr>
          <w:rFonts w:cs="Open Sans"/>
          <w:szCs w:val="20"/>
          <w:lang w:val="en-US"/>
        </w:rPr>
      </w:pPr>
      <w:r>
        <w:rPr>
          <w:rFonts w:cs="Open Sans"/>
          <w:szCs w:val="20"/>
          <w:lang w:val="en-GB"/>
        </w:rPr>
        <w:t>(4) The overall mark for the Master’s degree will also be noted as a relative grade corresponding to the ETCS assessment scale.</w:t>
      </w:r>
    </w:p>
    <w:p w14:paraId="5C745177" w14:textId="60BEDA7F" w:rsidR="006166B1" w:rsidRPr="00963152" w:rsidRDefault="00854DE9" w:rsidP="004740FE">
      <w:pPr>
        <w:rPr>
          <w:rFonts w:cs="Open Sans"/>
          <w:color w:val="000000"/>
          <w:szCs w:val="20"/>
          <w:lang w:val="en-US"/>
        </w:rPr>
      </w:pPr>
      <w:r>
        <w:rPr>
          <w:rFonts w:cs="Open Sans"/>
          <w:color w:val="000000"/>
          <w:szCs w:val="20"/>
          <w:lang w:val="en-GB"/>
        </w:rPr>
        <w:t xml:space="preserve">(5) If a Master’s degree receives an overall mark of 1.2 or better, then the Examination Board will award the additional title of “with distinction”.  </w:t>
      </w:r>
    </w:p>
    <w:p w14:paraId="690AB350" w14:textId="55E2D766" w:rsidR="004C2E17" w:rsidRPr="00963152" w:rsidRDefault="008E7D14" w:rsidP="00975C94">
      <w:pPr>
        <w:rPr>
          <w:rFonts w:cs="Open Sans"/>
          <w:szCs w:val="20"/>
          <w:lang w:val="en-US"/>
        </w:rPr>
      </w:pPr>
      <w:r>
        <w:rPr>
          <w:rFonts w:cs="Open Sans"/>
          <w:szCs w:val="20"/>
          <w:lang w:val="en-GB"/>
        </w:rPr>
        <w:t>(6) Students are to be informed of the modalities for announcing examination results via the normal publications of the International Institute (IHI) Zittau.</w:t>
      </w:r>
    </w:p>
    <w:p w14:paraId="040ED89D" w14:textId="77777777" w:rsidR="004740FE" w:rsidRPr="00963152" w:rsidRDefault="004740FE" w:rsidP="00975C94">
      <w:pPr>
        <w:ind w:firstLine="0"/>
        <w:rPr>
          <w:rFonts w:cs="Open Sans"/>
          <w:szCs w:val="20"/>
          <w:lang w:val="en-US"/>
        </w:rPr>
      </w:pPr>
    </w:p>
    <w:p w14:paraId="5A8DF3C7" w14:textId="1F2403CC" w:rsidR="008E7D14" w:rsidRPr="00963152" w:rsidRDefault="008E7D14" w:rsidP="00DB5384">
      <w:pPr>
        <w:jc w:val="center"/>
        <w:rPr>
          <w:rFonts w:cs="Open Sans"/>
          <w:color w:val="000000"/>
          <w:szCs w:val="20"/>
          <w:lang w:val="en-US"/>
        </w:rPr>
      </w:pPr>
      <w:bookmarkStart w:id="23" w:name="OLE_LINK2"/>
      <w:bookmarkStart w:id="24" w:name="OLE_LINK3"/>
      <w:r>
        <w:rPr>
          <w:rFonts w:cs="Open Sans"/>
          <w:b/>
          <w:bCs/>
          <w:color w:val="000000"/>
          <w:szCs w:val="20"/>
          <w:lang w:val="en-GB"/>
        </w:rPr>
        <w:t>§ 11</w:t>
      </w:r>
    </w:p>
    <w:p w14:paraId="12CE12D4" w14:textId="77777777" w:rsidR="008E7D14" w:rsidRPr="009E3DE0" w:rsidRDefault="008E7D14" w:rsidP="002F3247">
      <w:pPr>
        <w:pStyle w:val="berschrift7"/>
        <w:rPr>
          <w:rFonts w:ascii="Open Sans" w:hAnsi="Open Sans" w:cs="Open Sans"/>
          <w:sz w:val="20"/>
        </w:rPr>
      </w:pPr>
      <w:bookmarkStart w:id="25" w:name="_Toc515436859"/>
      <w:bookmarkStart w:id="26" w:name="_Toc515433881"/>
      <w:r>
        <w:rPr>
          <w:rFonts w:ascii="Open Sans" w:hAnsi="Open Sans" w:cs="Open Sans"/>
          <w:bCs/>
          <w:sz w:val="20"/>
          <w:lang w:val="en-GB"/>
        </w:rPr>
        <w:t>Failure to attend, withdrawal, cheating, breach of regulations, abandonment</w:t>
      </w:r>
      <w:bookmarkEnd w:id="25"/>
      <w:bookmarkEnd w:id="26"/>
    </w:p>
    <w:p w14:paraId="0A44110A" w14:textId="317E70A3" w:rsidR="008E7D14" w:rsidRPr="00963152" w:rsidRDefault="008E7D14" w:rsidP="00DB5384">
      <w:pPr>
        <w:rPr>
          <w:rFonts w:cs="Open Sans"/>
          <w:color w:val="000000"/>
          <w:szCs w:val="20"/>
          <w:lang w:val="en-US"/>
        </w:rPr>
      </w:pPr>
      <w:r>
        <w:rPr>
          <w:rFonts w:cs="Open Sans"/>
          <w:szCs w:val="20"/>
          <w:lang w:val="en-GB"/>
        </w:rPr>
        <w:t xml:space="preserve">(1) An examination is assessed as </w:t>
      </w:r>
      <w:r>
        <w:rPr>
          <w:rFonts w:cs="Open Sans"/>
          <w:color w:val="000000"/>
          <w:szCs w:val="20"/>
          <w:lang w:val="en-GB"/>
        </w:rPr>
        <w:t>“</w:t>
      </w:r>
      <w:r>
        <w:rPr>
          <w:rFonts w:cs="Open Sans"/>
          <w:color w:val="000000"/>
          <w:sz w:val="22"/>
          <w:lang w:val="en-GB"/>
        </w:rPr>
        <w:t>in</w:t>
      </w:r>
      <w:r>
        <w:rPr>
          <w:rFonts w:cs="Open Sans"/>
          <w:szCs w:val="20"/>
          <w:lang w:val="en-GB"/>
        </w:rPr>
        <w:t>sufficient</w:t>
      </w:r>
      <w:proofErr w:type="gramStart"/>
      <w:r>
        <w:rPr>
          <w:rFonts w:cs="Open Sans"/>
          <w:color w:val="000000"/>
          <w:szCs w:val="20"/>
          <w:lang w:val="en-GB"/>
        </w:rPr>
        <w:t>“</w:t>
      </w:r>
      <w:r>
        <w:rPr>
          <w:rFonts w:cs="Open Sans"/>
          <w:szCs w:val="20"/>
          <w:lang w:val="en-GB"/>
        </w:rPr>
        <w:t xml:space="preserve"> (</w:t>
      </w:r>
      <w:proofErr w:type="gramEnd"/>
      <w:r>
        <w:rPr>
          <w:rFonts w:cs="Open Sans"/>
          <w:szCs w:val="20"/>
          <w:lang w:val="en-GB"/>
        </w:rPr>
        <w:t>5.0) if the student fails to attend an examination at the required time without good cause or withdraws without good cause. The same applies if examined work is not submitted within the specified time period.</w:t>
      </w:r>
      <w:bookmarkEnd w:id="23"/>
      <w:bookmarkEnd w:id="24"/>
    </w:p>
    <w:p w14:paraId="08AA70C8" w14:textId="72B07D87" w:rsidR="008E7D14" w:rsidRPr="00963152" w:rsidRDefault="008E7D14" w:rsidP="004740FE">
      <w:pPr>
        <w:rPr>
          <w:rFonts w:cs="Open Sans"/>
          <w:szCs w:val="20"/>
          <w:lang w:val="en-US"/>
        </w:rPr>
      </w:pPr>
      <w:r>
        <w:rPr>
          <w:rFonts w:cs="Open Sans"/>
          <w:szCs w:val="20"/>
          <w:lang w:val="en-GB"/>
        </w:rPr>
        <w:t>(2) The reason for failing to attend or withdrawing must be immediately submitted to the Examinations Office in writing. In the case of illness, students are usually required to submit a doctor’s report, and an official doctor’s report in the event of doubt. Equal treatment will be given to students where an illness in a child for which the student is solely responsible causes difficulties in adherence to deadlines for initial examination registration, resit registration deadlines, attending examinations and adherence to allocated periods for examined work. If the reason is accepted, then a new date and time will be arranged. Any examination results already achieved will be accounted for in this case. The Examination Board will decide whether or not to authorise the withdrawal or accept the reason for failing to attend.</w:t>
      </w:r>
    </w:p>
    <w:p w14:paraId="0015679E" w14:textId="780BBD30" w:rsidR="008E7D14" w:rsidRPr="00963152" w:rsidRDefault="008E7D14" w:rsidP="004740FE">
      <w:pPr>
        <w:rPr>
          <w:rFonts w:cs="Open Sans"/>
          <w:szCs w:val="20"/>
          <w:lang w:val="en-US"/>
        </w:rPr>
      </w:pPr>
      <w:r>
        <w:rPr>
          <w:rFonts w:cs="Open Sans"/>
          <w:szCs w:val="20"/>
          <w:lang w:val="en-GB"/>
        </w:rPr>
        <w:t>(3) If a student attempts to influence the results of their examinations by cheating, such as having on their person or using unauthorised aids, then a grade of “insufficient” (5.0) will be awarded once the Examination Board has determined the facts of the matter. Students who disrupt the proper course of an examination can be asked to leave the examination room by the examiner or invigilator; in such cases, the examination will be given a grade of “insufficient” (5.0). In serious cases, the Examination Board may decide to exclude the student from any further opportunities to sit the examination.</w:t>
      </w:r>
    </w:p>
    <w:p w14:paraId="122DFCB1" w14:textId="0F0DCC95" w:rsidR="009E29AE" w:rsidRPr="00963152" w:rsidRDefault="008E7D14" w:rsidP="004740FE">
      <w:pPr>
        <w:rPr>
          <w:rFonts w:cs="Open Sans"/>
          <w:szCs w:val="20"/>
          <w:lang w:val="en-US"/>
        </w:rPr>
      </w:pPr>
      <w:r>
        <w:rPr>
          <w:rFonts w:cs="Open Sans"/>
          <w:szCs w:val="20"/>
          <w:lang w:val="en-GB"/>
        </w:rPr>
        <w:t>(4) If a students cheats in an examination and this cheating is only uncovered after a grade has been awarded, the Examination Board is permitted to change the awarded grade to “insufficient” (5.0) and subsequently change the grade awarded for the module according to Sec. 10(2). If the requirements for submitting a module examination were not met and there was no intent on the part of the student to cheat, then this fault will be rectified by allowing the module to be passed. If the student acted with intent to wrongly pass a module examination, then the Examination Board can declare the module grade as “insufficient” (5.0). In serious cases, the Examination Board may decide to exclude the student from any further opportunities to sit the examination.</w:t>
      </w:r>
    </w:p>
    <w:p w14:paraId="0943D7EA" w14:textId="77777777" w:rsidR="008E7D14" w:rsidRPr="00963152" w:rsidRDefault="009E29AE">
      <w:pPr>
        <w:rPr>
          <w:rFonts w:cs="Open Sans"/>
          <w:sz w:val="24"/>
          <w:szCs w:val="20"/>
          <w:lang w:val="en-US"/>
        </w:rPr>
      </w:pPr>
      <w:r>
        <w:rPr>
          <w:rFonts w:cs="Open Sans"/>
          <w:szCs w:val="20"/>
          <w:lang w:val="en-GB"/>
        </w:rPr>
        <w:t>(5) Paragraphs 1 to 4 apply to examination preparation, the Master’s thesis and colloquium.</w:t>
      </w:r>
    </w:p>
    <w:p w14:paraId="0ABED5AC" w14:textId="77777777" w:rsidR="002F3247" w:rsidRPr="00963152" w:rsidRDefault="002F3247" w:rsidP="002F3247">
      <w:pPr>
        <w:rPr>
          <w:rFonts w:cs="Open Sans"/>
          <w:lang w:val="en-US"/>
        </w:rPr>
      </w:pPr>
      <w:r>
        <w:rPr>
          <w:rFonts w:cs="Open Sans"/>
          <w:lang w:val="en-GB"/>
        </w:rPr>
        <w:t>(6) If a student declares in writing to the Examinations Office that they do not wish to sit a particular examination, then this examination will be graded as “insufficient” (5.0) for that examination attempt. Such withdrawal from an examination cannot be retracted and requires admission according Sec. 4.</w:t>
      </w:r>
    </w:p>
    <w:p w14:paraId="5289F0BC" w14:textId="77777777" w:rsidR="004740FE" w:rsidRPr="00963152" w:rsidRDefault="004740FE" w:rsidP="00975C94">
      <w:pPr>
        <w:ind w:firstLine="0"/>
        <w:rPr>
          <w:rFonts w:cs="Open Sans"/>
          <w:szCs w:val="20"/>
          <w:lang w:val="en-US"/>
        </w:rPr>
      </w:pPr>
    </w:p>
    <w:p w14:paraId="1B4571AC" w14:textId="4A138790" w:rsidR="002C7BF6" w:rsidRPr="00963152" w:rsidRDefault="002C7BF6" w:rsidP="00DB5384">
      <w:pPr>
        <w:jc w:val="center"/>
        <w:rPr>
          <w:rFonts w:cs="Open Sans"/>
          <w:b/>
          <w:color w:val="000000"/>
          <w:szCs w:val="20"/>
          <w:lang w:val="en-US"/>
        </w:rPr>
      </w:pPr>
      <w:r>
        <w:rPr>
          <w:rFonts w:cs="Open Sans"/>
          <w:b/>
          <w:bCs/>
          <w:color w:val="000000"/>
          <w:szCs w:val="20"/>
          <w:lang w:val="en-GB"/>
        </w:rPr>
        <w:t>§ 12</w:t>
      </w:r>
    </w:p>
    <w:p w14:paraId="52268E01" w14:textId="77777777" w:rsidR="002C7BF6" w:rsidRPr="009E3DE0" w:rsidRDefault="002C7BF6" w:rsidP="00761EEA">
      <w:pPr>
        <w:pStyle w:val="berschrift7"/>
        <w:rPr>
          <w:rFonts w:ascii="Open Sans" w:hAnsi="Open Sans" w:cs="Open Sans"/>
          <w:sz w:val="20"/>
        </w:rPr>
      </w:pPr>
      <w:bookmarkStart w:id="27" w:name="_Toc515436860"/>
      <w:bookmarkStart w:id="28" w:name="_Toc515433882"/>
      <w:r>
        <w:rPr>
          <w:rFonts w:ascii="Open Sans" w:hAnsi="Open Sans" w:cs="Open Sans"/>
          <w:bCs/>
          <w:sz w:val="20"/>
          <w:lang w:val="en-GB"/>
        </w:rPr>
        <w:t>Passing and failing</w:t>
      </w:r>
      <w:bookmarkEnd w:id="27"/>
      <w:bookmarkEnd w:id="28"/>
    </w:p>
    <w:p w14:paraId="451D03BF" w14:textId="01CD3FBD" w:rsidR="002C7BF6" w:rsidRPr="00963152" w:rsidRDefault="002C7BF6" w:rsidP="00761EEA">
      <w:pPr>
        <w:widowControl w:val="0"/>
        <w:autoSpaceDE/>
        <w:autoSpaceDN/>
        <w:rPr>
          <w:rFonts w:cs="Open Sans"/>
          <w:color w:val="000000"/>
          <w:sz w:val="22"/>
          <w:lang w:val="en-US"/>
        </w:rPr>
      </w:pPr>
      <w:r>
        <w:rPr>
          <w:rFonts w:cs="Open Sans"/>
          <w:szCs w:val="20"/>
          <w:lang w:val="en-GB"/>
        </w:rPr>
        <w:t>(1) A module is considered to be passed if a module grade of “sufficient” (4.0) is achieved. If the module is passed, then the number of credit points defined in the module description will be awarded.</w:t>
      </w:r>
    </w:p>
    <w:p w14:paraId="0AE48C39" w14:textId="77777777" w:rsidR="002C7BF6" w:rsidRPr="00963152" w:rsidRDefault="002C7BF6">
      <w:pPr>
        <w:rPr>
          <w:rFonts w:cs="Open Sans"/>
          <w:szCs w:val="20"/>
          <w:lang w:val="en-US"/>
        </w:rPr>
      </w:pPr>
      <w:r>
        <w:rPr>
          <w:rFonts w:cs="Open Sans"/>
          <w:szCs w:val="20"/>
          <w:lang w:val="en-GB"/>
        </w:rPr>
        <w:t xml:space="preserve">(2) The Master’s degree is considered to be passed once all module examinations, the Master’s dissertation and the colloquium have been passed. The Master’s dissertation and colloquium are considered to be passed where a grade of at least </w:t>
      </w:r>
      <w:r>
        <w:rPr>
          <w:rFonts w:cs="Open Sans"/>
          <w:color w:val="000000"/>
          <w:szCs w:val="20"/>
          <w:lang w:val="en-GB"/>
        </w:rPr>
        <w:t>“</w:t>
      </w:r>
      <w:r>
        <w:rPr>
          <w:rFonts w:cs="Open Sans"/>
          <w:szCs w:val="20"/>
          <w:lang w:val="en-GB"/>
        </w:rPr>
        <w:t>sufficient</w:t>
      </w:r>
      <w:r>
        <w:rPr>
          <w:rFonts w:cs="Open Sans"/>
          <w:color w:val="000000"/>
          <w:szCs w:val="20"/>
          <w:lang w:val="en-GB"/>
        </w:rPr>
        <w:t>”</w:t>
      </w:r>
      <w:r>
        <w:rPr>
          <w:rFonts w:cs="Open Sans"/>
          <w:szCs w:val="20"/>
          <w:lang w:val="en-GB"/>
        </w:rPr>
        <w:t xml:space="preserve"> (4.0) is achieved.</w:t>
      </w:r>
      <w:r>
        <w:rPr>
          <w:rFonts w:cs="Open Sans"/>
          <w:color w:val="000000"/>
          <w:szCs w:val="20"/>
          <w:lang w:val="en-GB"/>
        </w:rPr>
        <w:t xml:space="preserve"> </w:t>
      </w:r>
    </w:p>
    <w:p w14:paraId="56AAA4C9" w14:textId="6A447E52" w:rsidR="002C7BF6" w:rsidRPr="00963152" w:rsidRDefault="002C7BF6" w:rsidP="00744A59">
      <w:pPr>
        <w:rPr>
          <w:rFonts w:cs="Open Sans"/>
          <w:lang w:val="en-US"/>
        </w:rPr>
      </w:pPr>
      <w:r>
        <w:rPr>
          <w:rFonts w:cs="Open Sans"/>
          <w:szCs w:val="20"/>
          <w:lang w:val="en-GB"/>
        </w:rPr>
        <w:t>(3) A module is considered as failed if a module grade of less than “sufficient” (4.0) is achieved. The Master’s dissertation and colloquium are considered failed if a grade of less than “sufficient” (4.0) is achieved.</w:t>
      </w:r>
    </w:p>
    <w:p w14:paraId="0F1DC987" w14:textId="02B4A299" w:rsidR="002C1F36" w:rsidRPr="00963152" w:rsidRDefault="002C7BF6" w:rsidP="004740FE">
      <w:pPr>
        <w:rPr>
          <w:rFonts w:cs="Open Sans"/>
          <w:lang w:val="en-US"/>
        </w:rPr>
      </w:pPr>
      <w:r>
        <w:rPr>
          <w:rFonts w:cs="Open Sans"/>
          <w:szCs w:val="20"/>
          <w:lang w:val="en-GB"/>
        </w:rPr>
        <w:t>(4) A module is considered as conclusively failed if a module grade of less than “sufficient” (4.0) is achieved and no further resits are possible. The Master’s dissertation and colloquium are considered conclusively failed if a grade of less than “sufficient” (4.0) is achieved and repetition or resit is no longer possible.</w:t>
      </w:r>
    </w:p>
    <w:p w14:paraId="04C8E643" w14:textId="4ACACAA7" w:rsidR="002C7BF6" w:rsidRPr="00963152" w:rsidRDefault="00812C78" w:rsidP="00744A59">
      <w:pPr>
        <w:rPr>
          <w:rFonts w:cs="Open Sans"/>
          <w:lang w:val="en-US"/>
        </w:rPr>
      </w:pPr>
      <w:r>
        <w:rPr>
          <w:rFonts w:cs="Open Sans"/>
          <w:szCs w:val="20"/>
          <w:lang w:val="en-GB"/>
        </w:rPr>
        <w:t>(5) The Master’s degree is considered as failed or conclusively failed if the modules, the Master’s dissertation or the colloquium are failed or conclusively failed. Sec. 3(1) remains unaffected. Where an elective module is conclusively failed, the conclusive failure of the Master’s degree will only be decided according to Sec. 16(4) if the student does not select a different elective within one month of the results being published. If the student conclusively fails to pass the Master’s degree, they lose the right to be examined for all component parts of the degree according to Sec. 2(1).</w:t>
      </w:r>
    </w:p>
    <w:p w14:paraId="2A363DE1" w14:textId="77777777" w:rsidR="008C7936" w:rsidRPr="00963152" w:rsidRDefault="008C7936" w:rsidP="00DB5384">
      <w:pPr>
        <w:pStyle w:val="Textkrper2"/>
        <w:widowControl w:val="0"/>
        <w:tabs>
          <w:tab w:val="clear" w:pos="-1440"/>
          <w:tab w:val="clear" w:pos="-720"/>
          <w:tab w:val="clear" w:pos="0"/>
          <w:tab w:val="clear" w:pos="375"/>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880"/>
          <w:tab w:val="clear" w:pos="3600"/>
          <w:tab w:val="clear" w:pos="4320"/>
          <w:tab w:val="clear" w:pos="5040"/>
          <w:tab w:val="clear" w:pos="5760"/>
          <w:tab w:val="clear" w:pos="6480"/>
          <w:tab w:val="clear" w:pos="7200"/>
          <w:tab w:val="clear" w:pos="7920"/>
          <w:tab w:val="clear" w:pos="8640"/>
        </w:tabs>
        <w:spacing w:after="0"/>
        <w:rPr>
          <w:rFonts w:ascii="Open Sans" w:hAnsi="Open Sans" w:cs="Open Sans"/>
          <w:sz w:val="20"/>
          <w:lang w:val="en-US"/>
        </w:rPr>
      </w:pPr>
    </w:p>
    <w:p w14:paraId="7DF0BAA6" w14:textId="77777777" w:rsidR="002C7BF6" w:rsidRPr="00963152" w:rsidRDefault="002C7BF6" w:rsidP="00761EEA">
      <w:pPr>
        <w:pStyle w:val="Textkrper2"/>
        <w:widowControl w:val="0"/>
        <w:tabs>
          <w:tab w:val="clear" w:pos="-1440"/>
          <w:tab w:val="clear" w:pos="-720"/>
          <w:tab w:val="clear" w:pos="0"/>
          <w:tab w:val="clear" w:pos="375"/>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880"/>
          <w:tab w:val="clear" w:pos="3600"/>
          <w:tab w:val="clear" w:pos="4320"/>
          <w:tab w:val="clear" w:pos="5040"/>
          <w:tab w:val="clear" w:pos="5760"/>
          <w:tab w:val="clear" w:pos="6480"/>
          <w:tab w:val="clear" w:pos="7200"/>
          <w:tab w:val="clear" w:pos="7920"/>
          <w:tab w:val="clear" w:pos="8640"/>
        </w:tabs>
        <w:spacing w:after="0"/>
        <w:ind w:firstLine="284"/>
        <w:rPr>
          <w:rFonts w:ascii="Open Sans" w:hAnsi="Open Sans" w:cs="Open Sans"/>
          <w:color w:val="auto"/>
          <w:sz w:val="20"/>
          <w:lang w:val="en-US"/>
        </w:rPr>
      </w:pPr>
      <w:r>
        <w:rPr>
          <w:rFonts w:ascii="Open Sans" w:hAnsi="Open Sans" w:cs="Open Sans"/>
          <w:color w:val="auto"/>
          <w:sz w:val="20"/>
          <w:lang w:val="en-GB"/>
        </w:rPr>
        <w:t>(6) If the student does not pass a module, the Master’s dissertation or the colloquium, the student will be informed whether and if applicable to what extent, as well as by what deadline, the failed parts may be repeated.</w:t>
      </w:r>
    </w:p>
    <w:p w14:paraId="7848B90A" w14:textId="523F5B6E" w:rsidR="002C7BF6" w:rsidRPr="00963152" w:rsidRDefault="002C7BF6" w:rsidP="00744A59">
      <w:pPr>
        <w:rPr>
          <w:rFonts w:cs="Open Sans"/>
          <w:szCs w:val="20"/>
          <w:lang w:val="en-US"/>
        </w:rPr>
      </w:pPr>
      <w:r>
        <w:rPr>
          <w:rFonts w:cs="Open Sans"/>
          <w:szCs w:val="20"/>
          <w:lang w:val="en-GB"/>
        </w:rPr>
        <w:t>(7) If the student fails to pass the Master’s degree, they may, upon presentation of corresponding documents and notice of de-registration, receive a certificate listing the examinations taken and the grades achieved, as well as the outstanding examinations to date if applicable, and which shall indicate that the Master’s examination was not passed.</w:t>
      </w:r>
    </w:p>
    <w:p w14:paraId="63A362ED" w14:textId="77777777" w:rsidR="004740FE" w:rsidRPr="00963152" w:rsidRDefault="004740FE" w:rsidP="00744A59">
      <w:pPr>
        <w:rPr>
          <w:rFonts w:cs="Open Sans"/>
          <w:lang w:val="en-US"/>
        </w:rPr>
      </w:pPr>
    </w:p>
    <w:p w14:paraId="3E556EF0" w14:textId="77777777" w:rsidR="00303471" w:rsidRPr="009E3DE0" w:rsidRDefault="00303471" w:rsidP="0048637F">
      <w:pPr>
        <w:pStyle w:val="berschrift7"/>
        <w:rPr>
          <w:rFonts w:ascii="Open Sans" w:hAnsi="Open Sans" w:cs="Open Sans"/>
          <w:color w:val="000000"/>
          <w:sz w:val="20"/>
        </w:rPr>
      </w:pPr>
    </w:p>
    <w:p w14:paraId="6E8DB2DE" w14:textId="71ECCE00" w:rsidR="001A0FF1" w:rsidRPr="009E3DE0" w:rsidRDefault="001A0FF1" w:rsidP="00DB5384">
      <w:pPr>
        <w:pStyle w:val="berschrift7"/>
        <w:rPr>
          <w:rFonts w:ascii="Open Sans" w:hAnsi="Open Sans" w:cs="Open Sans"/>
          <w:sz w:val="20"/>
        </w:rPr>
      </w:pPr>
      <w:r>
        <w:rPr>
          <w:rFonts w:ascii="Open Sans" w:hAnsi="Open Sans" w:cs="Open Sans"/>
          <w:bCs/>
          <w:sz w:val="20"/>
          <w:lang w:val="en-GB"/>
        </w:rPr>
        <w:t>§ 13</w:t>
      </w:r>
    </w:p>
    <w:p w14:paraId="4D13EC01" w14:textId="77777777" w:rsidR="002C7BF6" w:rsidRPr="009E3DE0" w:rsidRDefault="002C7BF6" w:rsidP="00B152CA">
      <w:pPr>
        <w:pStyle w:val="berschrift7"/>
        <w:rPr>
          <w:rFonts w:ascii="Open Sans" w:hAnsi="Open Sans" w:cs="Open Sans"/>
          <w:sz w:val="20"/>
        </w:rPr>
      </w:pPr>
      <w:bookmarkStart w:id="29" w:name="_Toc515436861"/>
      <w:bookmarkStart w:id="30" w:name="_Toc515433883"/>
      <w:r>
        <w:rPr>
          <w:rFonts w:ascii="Open Sans" w:hAnsi="Open Sans" w:cs="Open Sans"/>
          <w:bCs/>
          <w:sz w:val="20"/>
          <w:lang w:val="en-GB"/>
        </w:rPr>
        <w:t>Optional attempt</w:t>
      </w:r>
      <w:bookmarkEnd w:id="29"/>
      <w:bookmarkEnd w:id="30"/>
    </w:p>
    <w:p w14:paraId="2A073011" w14:textId="77777777" w:rsidR="002C7BF6" w:rsidRPr="00963152" w:rsidRDefault="002C7BF6" w:rsidP="00744A59">
      <w:pPr>
        <w:rPr>
          <w:rFonts w:cs="Open Sans"/>
          <w:lang w:val="en-US"/>
        </w:rPr>
      </w:pPr>
      <w:r>
        <w:rPr>
          <w:rFonts w:cs="Open Sans"/>
          <w:szCs w:val="20"/>
          <w:lang w:val="en-GB"/>
        </w:rPr>
        <w:t>(1) Module examinations can also be taken before the semester in which a module is scheduled to take place provided that the necessary admission criteria are met. Sitting such an examination is considered an optional attempt.</w:t>
      </w:r>
    </w:p>
    <w:p w14:paraId="52605CDB" w14:textId="77777777" w:rsidR="002C7BF6" w:rsidRPr="00963152" w:rsidRDefault="002C7BF6" w:rsidP="0007125F">
      <w:pPr>
        <w:rPr>
          <w:rFonts w:cs="Open Sans"/>
          <w:sz w:val="24"/>
          <w:szCs w:val="20"/>
          <w:lang w:val="en-US"/>
        </w:rPr>
      </w:pPr>
      <w:r>
        <w:rPr>
          <w:rFonts w:cs="Open Sans"/>
          <w:szCs w:val="20"/>
          <w:lang w:val="en-GB"/>
        </w:rPr>
        <w:t>(2) Students who achieve a grade of at least “sufficient” (4.0) in an optional examination attempt may apply to resit the examination at the next regular examination date. In this case, the better grade will be used. The form and deadline for the application will be determined by the Examination Board and announced through the normal channels at the International Institute (IHI) Zittau. Once the regular examination date has passed, or the application deadline has passed, there will be no further opportunity to improve the grade. When resitting an examination in order to improve the grade, optional attempts where a grade of “sufficient” (4.0) was achieved can be credited upon application.</w:t>
      </w:r>
    </w:p>
    <w:p w14:paraId="376FF850" w14:textId="77777777" w:rsidR="00330BEE" w:rsidRPr="00963152" w:rsidRDefault="002C7BF6">
      <w:pPr>
        <w:rPr>
          <w:rFonts w:cs="Open Sans"/>
          <w:szCs w:val="20"/>
          <w:lang w:val="en-US"/>
        </w:rPr>
      </w:pPr>
      <w:r>
        <w:rPr>
          <w:rFonts w:cs="Open Sans"/>
          <w:szCs w:val="20"/>
          <w:lang w:val="en-GB"/>
        </w:rPr>
        <w:t>(3) Where an optional attempt at an examination results in a failure to pass, the attempt will not count as having taken place. Examinations assessed with at least a grade of “sufficient” (4.0) will be credited during the followed examination process. If the opportunity is taken according to Paragraph 2 to resit an examination for the purposes of improving the grade, then the better grade is used.</w:t>
      </w:r>
    </w:p>
    <w:p w14:paraId="6A879F97" w14:textId="525CADC8" w:rsidR="002C7BF6" w:rsidRPr="00963152" w:rsidRDefault="00330BEE" w:rsidP="00D8611F">
      <w:pPr>
        <w:rPr>
          <w:rFonts w:cs="Open Sans"/>
          <w:szCs w:val="20"/>
          <w:lang w:val="en-US"/>
        </w:rPr>
      </w:pPr>
      <w:r>
        <w:rPr>
          <w:rFonts w:cs="Open Sans"/>
          <w:szCs w:val="20"/>
          <w:lang w:val="en-GB"/>
        </w:rPr>
        <w:t xml:space="preserve">(4) Further to Sec. 3(4), periods where study is suspended due to long-term illness of the student or the student’s child as well as periods spent studying abroad are not counted when considering an optional attempt application. </w:t>
      </w:r>
    </w:p>
    <w:p w14:paraId="70024C4E" w14:textId="77777777" w:rsidR="00BB655F" w:rsidRPr="00963152" w:rsidRDefault="00BB655F" w:rsidP="00DB5384">
      <w:pPr>
        <w:rPr>
          <w:rFonts w:cs="Open Sans"/>
          <w:szCs w:val="20"/>
          <w:lang w:val="en-US"/>
        </w:rPr>
      </w:pPr>
    </w:p>
    <w:p w14:paraId="23362E1F" w14:textId="51C70835" w:rsidR="000D3259" w:rsidRPr="00963152" w:rsidRDefault="004A403F" w:rsidP="0007125F">
      <w:pPr>
        <w:jc w:val="center"/>
        <w:rPr>
          <w:rFonts w:cs="Open Sans"/>
          <w:b/>
          <w:color w:val="000000"/>
          <w:sz w:val="22"/>
          <w:lang w:val="en-US"/>
        </w:rPr>
      </w:pPr>
      <w:r>
        <w:rPr>
          <w:rFonts w:cs="Open Sans"/>
          <w:b/>
          <w:bCs/>
          <w:color w:val="000000"/>
          <w:sz w:val="22"/>
          <w:lang w:val="en-GB"/>
        </w:rPr>
        <w:t>§ 14</w:t>
      </w:r>
    </w:p>
    <w:p w14:paraId="70941062" w14:textId="77777777" w:rsidR="002C7BF6" w:rsidRPr="009E3DE0" w:rsidRDefault="002C7BF6" w:rsidP="0007125F">
      <w:pPr>
        <w:pStyle w:val="berschrift7"/>
        <w:rPr>
          <w:rFonts w:ascii="Open Sans" w:hAnsi="Open Sans" w:cs="Open Sans"/>
          <w:sz w:val="20"/>
        </w:rPr>
      </w:pPr>
      <w:bookmarkStart w:id="31" w:name="_Toc515436862"/>
      <w:bookmarkStart w:id="32" w:name="_Toc515433884"/>
      <w:r>
        <w:rPr>
          <w:rFonts w:ascii="Open Sans" w:hAnsi="Open Sans" w:cs="Open Sans"/>
          <w:bCs/>
          <w:sz w:val="20"/>
          <w:lang w:val="en-GB"/>
        </w:rPr>
        <w:t>Resitting module examinations</w:t>
      </w:r>
      <w:bookmarkEnd w:id="31"/>
      <w:bookmarkEnd w:id="32"/>
    </w:p>
    <w:p w14:paraId="7B45777C" w14:textId="77777777" w:rsidR="002C7BF6" w:rsidRPr="00963152" w:rsidRDefault="002C7BF6" w:rsidP="00DB5384">
      <w:pPr>
        <w:jc w:val="center"/>
        <w:rPr>
          <w:rFonts w:cs="Open Sans"/>
          <w:b/>
          <w:szCs w:val="20"/>
          <w:lang w:val="en-US"/>
        </w:rPr>
      </w:pPr>
    </w:p>
    <w:p w14:paraId="3305C1DD" w14:textId="77777777" w:rsidR="002C7BF6" w:rsidRPr="00963152" w:rsidRDefault="002C7BF6" w:rsidP="0007125F">
      <w:pPr>
        <w:pStyle w:val="Textkrper2"/>
        <w:widowControl w:val="0"/>
        <w:tabs>
          <w:tab w:val="clear" w:pos="-1440"/>
          <w:tab w:val="clear" w:pos="-720"/>
          <w:tab w:val="clear" w:pos="0"/>
          <w:tab w:val="clear" w:pos="375"/>
          <w:tab w:val="clear" w:pos="720"/>
          <w:tab w:val="clear" w:pos="864"/>
          <w:tab w:val="clear" w:pos="1008"/>
          <w:tab w:val="clear" w:pos="1152"/>
          <w:tab w:val="clear" w:pos="1296"/>
          <w:tab w:val="clear" w:pos="1440"/>
          <w:tab w:val="clear" w:pos="1584"/>
          <w:tab w:val="clear" w:pos="1728"/>
          <w:tab w:val="clear" w:pos="1872"/>
          <w:tab w:val="clear" w:pos="2016"/>
          <w:tab w:val="clear" w:pos="2160"/>
          <w:tab w:val="clear" w:pos="2880"/>
          <w:tab w:val="clear" w:pos="3600"/>
          <w:tab w:val="clear" w:pos="4320"/>
          <w:tab w:val="clear" w:pos="5040"/>
          <w:tab w:val="clear" w:pos="5760"/>
          <w:tab w:val="clear" w:pos="6480"/>
          <w:tab w:val="clear" w:pos="7200"/>
          <w:tab w:val="clear" w:pos="7920"/>
          <w:tab w:val="clear" w:pos="8640"/>
        </w:tabs>
        <w:spacing w:after="0"/>
        <w:ind w:firstLine="284"/>
        <w:rPr>
          <w:rFonts w:ascii="Open Sans" w:hAnsi="Open Sans" w:cs="Open Sans"/>
          <w:sz w:val="20"/>
          <w:lang w:val="en-US"/>
        </w:rPr>
      </w:pPr>
      <w:r>
        <w:rPr>
          <w:rFonts w:ascii="Open Sans" w:hAnsi="Open Sans" w:cs="Open Sans"/>
          <w:sz w:val="20"/>
          <w:lang w:val="en-GB"/>
        </w:rPr>
        <w:t>(1) Module examinations that were failed can be resat once within one year of the previous attempt. The time limit to do the resit begins once failure to pass the module examination has been announced. After this time, the examination will again be considered failed.</w:t>
      </w:r>
    </w:p>
    <w:p w14:paraId="1B17C3FD" w14:textId="452C219F" w:rsidR="002C7BF6" w:rsidRPr="00963152" w:rsidRDefault="002C7BF6" w:rsidP="00744A59">
      <w:pPr>
        <w:rPr>
          <w:rFonts w:cs="Open Sans"/>
          <w:lang w:val="en-US"/>
        </w:rPr>
      </w:pPr>
      <w:r>
        <w:rPr>
          <w:rFonts w:cs="Open Sans"/>
          <w:szCs w:val="20"/>
          <w:lang w:val="en-GB"/>
        </w:rPr>
        <w:t>(2) A second resit is only possible upon application by the student and at the next possible examination date. After this time, the module examination will be considered as conclusively failed. No further resit attempts are permitted.</w:t>
      </w:r>
    </w:p>
    <w:p w14:paraId="518D9C0B" w14:textId="348AB3F8" w:rsidR="002C7BF6" w:rsidRPr="00963152" w:rsidRDefault="002C7BF6" w:rsidP="00744A59">
      <w:pPr>
        <w:rPr>
          <w:rFonts w:cs="Open Sans"/>
          <w:lang w:val="en-US"/>
        </w:rPr>
      </w:pPr>
      <w:r>
        <w:rPr>
          <w:rFonts w:cs="Open Sans"/>
          <w:szCs w:val="20"/>
          <w:lang w:val="en-GB"/>
        </w:rPr>
        <w:t xml:space="preserve">(3) </w:t>
      </w:r>
      <w:r w:rsidR="00281DA1">
        <w:rPr>
          <w:lang w:val="en-GB"/>
        </w:rPr>
        <w:t xml:space="preserve">Repeating module examinations consisting of several individual assessed activities means </w:t>
      </w:r>
      <w:r w:rsidR="00281DA1" w:rsidRPr="00320013">
        <w:rPr>
          <w:lang w:val="en-GB"/>
        </w:rPr>
        <w:t>repeating only the elements for which the minimum grade of “sufficient” (4.0) or “passed” was not achieved.</w:t>
      </w:r>
      <w:bookmarkStart w:id="33" w:name="_GoBack"/>
      <w:bookmarkEnd w:id="33"/>
    </w:p>
    <w:p w14:paraId="114CE3E5" w14:textId="3EC9BF3B" w:rsidR="00A33F17" w:rsidRPr="00963152" w:rsidRDefault="002C7BF6">
      <w:pPr>
        <w:rPr>
          <w:rFonts w:cs="Open Sans"/>
          <w:szCs w:val="20"/>
          <w:lang w:val="en-US"/>
        </w:rPr>
      </w:pPr>
      <w:r>
        <w:rPr>
          <w:rFonts w:cs="Open Sans"/>
          <w:szCs w:val="20"/>
          <w:lang w:val="en-GB"/>
        </w:rPr>
        <w:t>(4) Repeating passed module examinations is only permitted in accordance with Sec. 13(2) and must include all elements of the examination.</w:t>
      </w:r>
    </w:p>
    <w:p w14:paraId="2549BD7E" w14:textId="2FCB237B" w:rsidR="008E7D14" w:rsidRPr="00963152" w:rsidRDefault="00A33F17" w:rsidP="00D8611F">
      <w:pPr>
        <w:rPr>
          <w:rFonts w:cs="Open Sans"/>
          <w:color w:val="000000"/>
          <w:szCs w:val="20"/>
          <w:lang w:val="en-US"/>
        </w:rPr>
      </w:pPr>
      <w:r>
        <w:rPr>
          <w:rFonts w:cs="Open Sans"/>
          <w:szCs w:val="20"/>
          <w:lang w:val="en-GB"/>
        </w:rPr>
        <w:t>(5) Failed attempts at passing module examinations from the same or another degree programme are carried over.</w:t>
      </w:r>
    </w:p>
    <w:p w14:paraId="18F7600B" w14:textId="77777777" w:rsidR="008E7D14" w:rsidRPr="00963152" w:rsidRDefault="008E7D14" w:rsidP="00DB5384">
      <w:pPr>
        <w:rPr>
          <w:rFonts w:cs="Open Sans"/>
          <w:color w:val="000000"/>
          <w:szCs w:val="20"/>
          <w:lang w:val="en-US"/>
        </w:rPr>
      </w:pPr>
    </w:p>
    <w:p w14:paraId="652C5498" w14:textId="5CBA0AAE" w:rsidR="00B521EA" w:rsidRPr="00963152" w:rsidRDefault="0026215A" w:rsidP="00B521EA">
      <w:pPr>
        <w:jc w:val="center"/>
        <w:rPr>
          <w:rFonts w:cs="Open Sans"/>
          <w:b/>
          <w:color w:val="000000"/>
          <w:szCs w:val="20"/>
          <w:lang w:val="en-US"/>
        </w:rPr>
      </w:pPr>
      <w:r>
        <w:rPr>
          <w:rFonts w:cs="Open Sans"/>
          <w:b/>
          <w:bCs/>
          <w:color w:val="000000"/>
          <w:szCs w:val="20"/>
          <w:lang w:val="en-GB"/>
        </w:rPr>
        <w:t>§ 15</w:t>
      </w:r>
    </w:p>
    <w:p w14:paraId="19D4BE4D" w14:textId="45486775" w:rsidR="00B521EA" w:rsidRPr="00963152" w:rsidRDefault="00B521EA" w:rsidP="00D8611F">
      <w:pPr>
        <w:pStyle w:val="berschrift6"/>
        <w:widowControl w:val="0"/>
        <w:tabs>
          <w:tab w:val="clear" w:pos="0"/>
          <w:tab w:val="clear" w:pos="4512"/>
          <w:tab w:val="clear" w:pos="5040"/>
          <w:tab w:val="clear" w:pos="5760"/>
          <w:tab w:val="clear" w:pos="6480"/>
          <w:tab w:val="clear" w:pos="7200"/>
          <w:tab w:val="clear" w:pos="7920"/>
          <w:tab w:val="clear" w:pos="8640"/>
        </w:tabs>
        <w:spacing w:after="0"/>
        <w:rPr>
          <w:rFonts w:ascii="Open Sans" w:hAnsi="Open Sans" w:cs="Open Sans"/>
          <w:lang w:val="en-US"/>
        </w:rPr>
      </w:pPr>
      <w:bookmarkStart w:id="34" w:name="_Toc515436863"/>
      <w:bookmarkStart w:id="35" w:name="_Toc515433885"/>
      <w:r>
        <w:rPr>
          <w:rFonts w:ascii="Open Sans" w:hAnsi="Open Sans" w:cs="Open Sans"/>
          <w:bCs/>
          <w:sz w:val="20"/>
          <w:lang w:val="en-GB"/>
        </w:rPr>
        <w:t>Recognition of study and examination credits, study periods, and qualifications not acquired at a university</w:t>
      </w:r>
      <w:bookmarkEnd w:id="34"/>
      <w:bookmarkEnd w:id="35"/>
    </w:p>
    <w:p w14:paraId="11954C71" w14:textId="77777777" w:rsidR="00B521EA" w:rsidRPr="00963152" w:rsidRDefault="00B521EA" w:rsidP="00744A59">
      <w:pPr>
        <w:rPr>
          <w:rFonts w:cs="Open Sans"/>
          <w:lang w:val="en-US"/>
        </w:rPr>
      </w:pPr>
      <w:r>
        <w:rPr>
          <w:rFonts w:cs="Open Sans"/>
          <w:szCs w:val="20"/>
          <w:lang w:val="en-GB"/>
        </w:rPr>
        <w:t>(1) Study and examinations undertaken at a university can be recognised upon application by the student unless there are significant differences in the acquired skills. The extensive set of agreements made by the TU Dresden, the German Rectors’ Conference, the Standing Conference of the Ministers of Education and Cultural Affairs, as well as those ratified by the Federal Republic of Germany may apply here.</w:t>
      </w:r>
    </w:p>
    <w:p w14:paraId="6BA5CCF6" w14:textId="77777777" w:rsidR="004427E5" w:rsidRPr="00963152" w:rsidRDefault="00B521EA" w:rsidP="004427E5">
      <w:pPr>
        <w:rPr>
          <w:rFonts w:cs="Open Sans"/>
          <w:szCs w:val="20"/>
          <w:lang w:val="en-US"/>
        </w:rPr>
      </w:pPr>
      <w:r>
        <w:rPr>
          <w:rFonts w:cs="Open Sans"/>
          <w:szCs w:val="20"/>
          <w:lang w:val="en-GB"/>
        </w:rPr>
        <w:t xml:space="preserve">(2) Qualifications not earned at a university can be recognised upon application by the student, provided that they are equal in value. A qualification is considered of equal value if its content, scope and requirements largely correspond with parts of the </w:t>
      </w:r>
      <w:r>
        <w:rPr>
          <w:rFonts w:cs="Open Sans"/>
          <w:color w:val="000000"/>
          <w:szCs w:val="20"/>
          <w:lang w:val="en-GB"/>
        </w:rPr>
        <w:t>Biodiversity and Collection Management</w:t>
      </w:r>
      <w:r>
        <w:rPr>
          <w:rFonts w:cs="Open Sans"/>
          <w:szCs w:val="20"/>
          <w:lang w:val="en-GB"/>
        </w:rPr>
        <w:t xml:space="preserve"> Master’s degree programme at Technische Universität Dresden. No formal point by point comparison is made here. Instead, the qualification is looked at and considered as a whole. </w:t>
      </w:r>
    </w:p>
    <w:p w14:paraId="149898DE" w14:textId="77777777" w:rsidR="00B521EA" w:rsidRPr="00963152" w:rsidRDefault="00B521EA" w:rsidP="00744A59">
      <w:pPr>
        <w:rPr>
          <w:rFonts w:cs="Open Sans"/>
          <w:szCs w:val="20"/>
          <w:lang w:val="en-US"/>
        </w:rPr>
      </w:pPr>
      <w:r>
        <w:rPr>
          <w:rFonts w:cs="Open Sans"/>
          <w:szCs w:val="20"/>
          <w:lang w:val="en-GB"/>
        </w:rPr>
        <w:t>(3) Study and examinations undertaken in the Federal Republic of Germany for the same study programme are officially recognised.</w:t>
      </w:r>
    </w:p>
    <w:p w14:paraId="0AAD2104" w14:textId="77777777" w:rsidR="00B521EA" w:rsidRPr="00963152" w:rsidRDefault="00B521EA" w:rsidP="0007125F">
      <w:pPr>
        <w:rPr>
          <w:rFonts w:cs="Open Sans"/>
          <w:sz w:val="22"/>
          <w:lang w:val="en-US"/>
        </w:rPr>
      </w:pPr>
      <w:r>
        <w:rPr>
          <w:rFonts w:cs="Open Sans"/>
          <w:szCs w:val="20"/>
          <w:lang w:val="en-GB"/>
        </w:rPr>
        <w:t>(4) Study and examinations undertaken at a university can be recognised despite significant differences if their content and qualification aims correspond in meaning and purpose to one of the optional courses available in this study programme and thus represent a structural equivalent. The transcript will list the actual performances.</w:t>
      </w:r>
    </w:p>
    <w:p w14:paraId="3959EF7D" w14:textId="77777777" w:rsidR="00B521EA" w:rsidRPr="00963152" w:rsidRDefault="00B521EA" w:rsidP="00571252">
      <w:pPr>
        <w:rPr>
          <w:rFonts w:cs="Open Sans"/>
          <w:szCs w:val="20"/>
          <w:lang w:val="en-US"/>
        </w:rPr>
      </w:pPr>
      <w:r>
        <w:rPr>
          <w:rFonts w:cs="Open Sans"/>
          <w:szCs w:val="20"/>
          <w:lang w:val="en-GB"/>
        </w:rPr>
        <w:t>(5) If study and examinations according to Paragraphs 1, 3 or 4 are recognised or accepted, or qualifications not earned at a university according to Paragraph 2 are recognised, then the study hours will be officially recognised and credited. Where a comparable grading system has been used, grades will be transferred and used to calculate final marks. Where incompatible systems are used, then these will be marked as “passed”, but not included in calculating any final marks. The crediting of these qualifications will be indicated in the transcript.</w:t>
      </w:r>
    </w:p>
    <w:p w14:paraId="09AA0A0C" w14:textId="36395A70" w:rsidR="008E7D14" w:rsidRPr="00963152" w:rsidRDefault="00B521EA" w:rsidP="00D8611F">
      <w:pPr>
        <w:rPr>
          <w:rFonts w:cs="Open Sans"/>
          <w:lang w:val="en-US"/>
        </w:rPr>
      </w:pPr>
      <w:r>
        <w:rPr>
          <w:rFonts w:cs="Open Sans"/>
          <w:szCs w:val="20"/>
          <w:lang w:val="en-GB"/>
        </w:rPr>
        <w:t>(6) Qualifications will be credited by the Examination Board. The student must present the necessary documents. Once documentation has been presented, the crediting process must not take more than two months. Where qualifications are not credited, Sec. 16 (4</w:t>
      </w:r>
      <w:proofErr w:type="gramStart"/>
      <w:r>
        <w:rPr>
          <w:rFonts w:cs="Open Sans"/>
          <w:szCs w:val="20"/>
          <w:lang w:val="en-GB"/>
        </w:rPr>
        <w:t>)(</w:t>
      </w:r>
      <w:proofErr w:type="gramEnd"/>
      <w:r>
        <w:rPr>
          <w:rFonts w:cs="Open Sans"/>
          <w:szCs w:val="20"/>
          <w:lang w:val="en-GB"/>
        </w:rPr>
        <w:t>1) applies.</w:t>
      </w:r>
    </w:p>
    <w:p w14:paraId="5B502BB9" w14:textId="77777777" w:rsidR="008E7D14" w:rsidRPr="00963152" w:rsidRDefault="008E7D14" w:rsidP="00DB5384">
      <w:pPr>
        <w:rPr>
          <w:rFonts w:cs="Open Sans"/>
          <w:color w:val="000000"/>
          <w:szCs w:val="20"/>
          <w:lang w:val="en-US"/>
        </w:rPr>
      </w:pPr>
    </w:p>
    <w:p w14:paraId="2DAA4F58" w14:textId="5FEB33D4" w:rsidR="008E7D14" w:rsidRPr="00963152" w:rsidRDefault="0026215A" w:rsidP="00DB5384">
      <w:pPr>
        <w:jc w:val="center"/>
        <w:rPr>
          <w:rFonts w:cs="Open Sans"/>
          <w:b/>
          <w:color w:val="000000"/>
          <w:szCs w:val="20"/>
          <w:lang w:val="en-US"/>
        </w:rPr>
      </w:pPr>
      <w:r>
        <w:rPr>
          <w:rFonts w:cs="Open Sans"/>
          <w:b/>
          <w:bCs/>
          <w:color w:val="000000"/>
          <w:szCs w:val="20"/>
          <w:lang w:val="en-GB"/>
        </w:rPr>
        <w:t>§ 16</w:t>
      </w:r>
    </w:p>
    <w:p w14:paraId="79B2B576" w14:textId="77777777" w:rsidR="008E7D14" w:rsidRPr="009E3DE0" w:rsidRDefault="008E7D14" w:rsidP="0007125F">
      <w:pPr>
        <w:pStyle w:val="berschrift7"/>
        <w:rPr>
          <w:rFonts w:ascii="Open Sans" w:hAnsi="Open Sans" w:cs="Open Sans"/>
          <w:sz w:val="20"/>
        </w:rPr>
      </w:pPr>
      <w:bookmarkStart w:id="36" w:name="_Toc515436864"/>
      <w:bookmarkStart w:id="37" w:name="_Toc515433886"/>
      <w:r>
        <w:rPr>
          <w:rFonts w:ascii="Open Sans" w:hAnsi="Open Sans" w:cs="Open Sans"/>
          <w:bCs/>
          <w:sz w:val="20"/>
          <w:lang w:val="en-GB"/>
        </w:rPr>
        <w:t>Examination Board</w:t>
      </w:r>
      <w:bookmarkEnd w:id="36"/>
      <w:bookmarkEnd w:id="37"/>
    </w:p>
    <w:p w14:paraId="0B0C151F" w14:textId="77777777" w:rsidR="008E7D14" w:rsidRPr="00963152" w:rsidRDefault="00E31FCC" w:rsidP="00744A59">
      <w:pPr>
        <w:rPr>
          <w:rFonts w:cs="Open Sans"/>
          <w:lang w:val="en-US"/>
        </w:rPr>
      </w:pPr>
      <w:r>
        <w:rPr>
          <w:rFonts w:cs="Open Sans"/>
          <w:szCs w:val="20"/>
          <w:lang w:val="en-GB"/>
        </w:rPr>
        <w:t xml:space="preserve">(1) An examination board has been created for implementing and organising examinations and activities required by the examination regulations. The examination board is made up of three university lecturers, a member of academic staff as well as a student. These positions are held for a period of three years, with the exception of the student position. The student position is held for a period of one year. </w:t>
      </w:r>
    </w:p>
    <w:p w14:paraId="45054A88" w14:textId="77777777" w:rsidR="008E7D14" w:rsidRPr="00963152" w:rsidRDefault="008E7D14" w:rsidP="00744A59">
      <w:pPr>
        <w:rPr>
          <w:rFonts w:cs="Open Sans"/>
          <w:lang w:val="en-US"/>
        </w:rPr>
      </w:pPr>
      <w:r>
        <w:rPr>
          <w:rFonts w:cs="Open Sans"/>
          <w:szCs w:val="20"/>
          <w:lang w:val="en-GB"/>
        </w:rPr>
        <w:t>(2) The chairperson, deputy chairperson and the other members and their representatives are appointed by the Academic Council of the International Institute (IHI) Zittau, the student member is recommended by the Faculty Students’ Council. The chairperson generally leads all business of the Examination Board.</w:t>
      </w:r>
    </w:p>
    <w:p w14:paraId="35491953" w14:textId="1DBB569E" w:rsidR="008E7D14" w:rsidRPr="00963152" w:rsidRDefault="008E7D14">
      <w:pPr>
        <w:rPr>
          <w:rFonts w:cs="Open Sans"/>
          <w:szCs w:val="20"/>
          <w:lang w:val="en-US"/>
        </w:rPr>
      </w:pPr>
      <w:r>
        <w:rPr>
          <w:rFonts w:cs="Open Sans"/>
          <w:szCs w:val="20"/>
          <w:lang w:val="en-GB"/>
        </w:rPr>
        <w:t>(3) The Examination Board ensures that all conditions of the examination regulations are properly observed. It reports regularly to the Academic Council of the International Institute (IHI) Zittau on the progress of examination and study periods, including the allotted time for the Master’s dissertation and the distribution of module and overall marks. The Examination Board makes suggestions for changes to the examination regulations, study regulations, module descriptions and study plans.</w:t>
      </w:r>
    </w:p>
    <w:p w14:paraId="282C124B" w14:textId="77777777" w:rsidR="008E7D14" w:rsidRPr="00963152" w:rsidRDefault="008E7D14" w:rsidP="00744A59">
      <w:pPr>
        <w:rPr>
          <w:rFonts w:cs="Open Sans"/>
          <w:lang w:val="en-US"/>
        </w:rPr>
      </w:pPr>
      <w:r>
        <w:rPr>
          <w:rFonts w:cs="Open Sans"/>
          <w:szCs w:val="20"/>
          <w:lang w:val="en-GB"/>
        </w:rPr>
        <w:t>(4) Students affected by any decisions must be informed in writing along with an explanation of the decision and information on how to appeal the decision. The Examination Board acts as the examination authority for deciding on submitted appeals and must issue its decision within an appropriate period of time.</w:t>
      </w:r>
    </w:p>
    <w:p w14:paraId="05B77658" w14:textId="36F6ADC9" w:rsidR="008E7D14" w:rsidRPr="00963152" w:rsidRDefault="008E7D14">
      <w:pPr>
        <w:rPr>
          <w:rFonts w:cs="Open Sans"/>
          <w:szCs w:val="20"/>
          <w:lang w:val="en-US"/>
        </w:rPr>
      </w:pPr>
      <w:r>
        <w:rPr>
          <w:rFonts w:cs="Open Sans"/>
          <w:szCs w:val="20"/>
          <w:lang w:val="en-GB"/>
        </w:rPr>
        <w:t>(5) The Examination Board may permit guests to attend its meetings. Guests do not have the right to vote. Members of the Examination Board have the right to be present when assessed work is submitted and at the colloquium.</w:t>
      </w:r>
    </w:p>
    <w:p w14:paraId="443E85A3" w14:textId="77777777" w:rsidR="008E7D14" w:rsidRPr="00963152" w:rsidRDefault="008E7D14">
      <w:pPr>
        <w:rPr>
          <w:rFonts w:cs="Open Sans"/>
          <w:szCs w:val="20"/>
          <w:lang w:val="en-US"/>
        </w:rPr>
      </w:pPr>
      <w:r>
        <w:rPr>
          <w:rFonts w:cs="Open Sans"/>
          <w:szCs w:val="20"/>
          <w:lang w:val="en-GB"/>
        </w:rPr>
        <w:t>(6) Members of the Examination Board and their representatives are subject to an obligation of secrecy. Where they do not hold public office, the chairperson shall obtain their secrecy undertaking.</w:t>
      </w:r>
    </w:p>
    <w:p w14:paraId="44FABD4D" w14:textId="36E9EE5B" w:rsidR="00D8611F" w:rsidRPr="00963152" w:rsidRDefault="008E7D14" w:rsidP="00D8611F">
      <w:pPr>
        <w:rPr>
          <w:rFonts w:cs="Open Sans"/>
          <w:szCs w:val="20"/>
          <w:lang w:val="en-US"/>
        </w:rPr>
      </w:pPr>
      <w:r>
        <w:rPr>
          <w:rFonts w:cs="Open Sans"/>
          <w:szCs w:val="20"/>
          <w:lang w:val="en-GB"/>
        </w:rPr>
        <w:t>(7) The Examinations Office organises examinations and manages examination files based upon the decisions made by the Examination Board.</w:t>
      </w:r>
    </w:p>
    <w:p w14:paraId="353A513A" w14:textId="77777777" w:rsidR="004740FE" w:rsidRPr="00963152" w:rsidRDefault="004740FE">
      <w:pPr>
        <w:rPr>
          <w:rFonts w:cs="Open Sans"/>
          <w:szCs w:val="20"/>
          <w:lang w:val="en-US"/>
        </w:rPr>
      </w:pPr>
    </w:p>
    <w:p w14:paraId="2CE16A79" w14:textId="3075CF50" w:rsidR="008E7D14" w:rsidRPr="00963152" w:rsidRDefault="0026215A" w:rsidP="00132B2A">
      <w:pPr>
        <w:autoSpaceDE/>
        <w:autoSpaceDN/>
        <w:jc w:val="center"/>
        <w:rPr>
          <w:rFonts w:cs="Open Sans"/>
          <w:b/>
          <w:color w:val="000000"/>
          <w:szCs w:val="20"/>
          <w:lang w:val="en-US"/>
        </w:rPr>
      </w:pPr>
      <w:r>
        <w:rPr>
          <w:rFonts w:cs="Open Sans"/>
          <w:b/>
          <w:bCs/>
          <w:color w:val="000000"/>
          <w:szCs w:val="20"/>
          <w:lang w:val="en-GB"/>
        </w:rPr>
        <w:t>§ 17</w:t>
      </w:r>
    </w:p>
    <w:p w14:paraId="49B991A4" w14:textId="6D4636AF" w:rsidR="008E7D14" w:rsidRPr="009E3DE0" w:rsidRDefault="00A06398" w:rsidP="00D8611F">
      <w:pPr>
        <w:pStyle w:val="berschrift7"/>
        <w:rPr>
          <w:rFonts w:ascii="Open Sans" w:hAnsi="Open Sans" w:cs="Open Sans"/>
        </w:rPr>
      </w:pPr>
      <w:bookmarkStart w:id="38" w:name="_Toc515436865"/>
      <w:bookmarkStart w:id="39" w:name="_Toc515433887"/>
      <w:r>
        <w:rPr>
          <w:rFonts w:ascii="Open Sans" w:hAnsi="Open Sans" w:cs="Open Sans"/>
          <w:bCs/>
          <w:sz w:val="20"/>
          <w:lang w:val="en-GB"/>
        </w:rPr>
        <w:t>Examiners and observers</w:t>
      </w:r>
      <w:bookmarkEnd w:id="38"/>
      <w:bookmarkEnd w:id="39"/>
    </w:p>
    <w:p w14:paraId="155BC6CD" w14:textId="55541682" w:rsidR="008E7D14" w:rsidRPr="00963152" w:rsidRDefault="008E7D14" w:rsidP="00D8611F">
      <w:pPr>
        <w:rPr>
          <w:rFonts w:cs="Open Sans"/>
          <w:color w:val="000000"/>
          <w:szCs w:val="20"/>
          <w:lang w:val="en-US"/>
        </w:rPr>
      </w:pPr>
      <w:r>
        <w:rPr>
          <w:rFonts w:cs="Open Sans"/>
          <w:szCs w:val="20"/>
          <w:lang w:val="en-GB"/>
        </w:rPr>
        <w:t>(1) Examiners are university teaching staff or other persons legally authorised to set examinations who are appointed by the Examination Board. A person may only be appointed as an observer if they themselves have completed the Master’s examinations or a comparable qualification.</w:t>
      </w:r>
    </w:p>
    <w:p w14:paraId="2AEA9E67" w14:textId="50E46E02" w:rsidR="008E7D14" w:rsidRPr="00963152" w:rsidRDefault="008E7D14" w:rsidP="00D8611F">
      <w:pPr>
        <w:rPr>
          <w:rFonts w:cs="Open Sans"/>
          <w:color w:val="000000"/>
          <w:szCs w:val="20"/>
          <w:lang w:val="en-US"/>
        </w:rPr>
      </w:pPr>
      <w:r>
        <w:rPr>
          <w:rFonts w:cs="Open Sans"/>
          <w:szCs w:val="20"/>
          <w:lang w:val="en-GB"/>
        </w:rPr>
        <w:t>(2) Students may suggest a supervisor for their Master’s dissertation and an examiner for the colloquium. There is no guarantee that these suggestions will be granted.</w:t>
      </w:r>
    </w:p>
    <w:p w14:paraId="6D40FFFF" w14:textId="7ECCD43E" w:rsidR="008E7D14" w:rsidRPr="00963152" w:rsidRDefault="008E7D14" w:rsidP="00D8611F">
      <w:pPr>
        <w:rPr>
          <w:rFonts w:cs="Open Sans"/>
          <w:color w:val="000000"/>
          <w:szCs w:val="20"/>
          <w:lang w:val="en-US"/>
        </w:rPr>
      </w:pPr>
      <w:r>
        <w:rPr>
          <w:rFonts w:cs="Open Sans"/>
          <w:color w:val="000000"/>
          <w:szCs w:val="20"/>
          <w:lang w:val="en-GB"/>
        </w:rPr>
        <w:t>(3) Students are to be informed of the names of the examiners in good time.</w:t>
      </w:r>
    </w:p>
    <w:p w14:paraId="71A9D87D" w14:textId="2061C17B" w:rsidR="008E7D14" w:rsidRPr="00963152" w:rsidRDefault="008E7D14">
      <w:pPr>
        <w:rPr>
          <w:rFonts w:cs="Open Sans"/>
          <w:szCs w:val="20"/>
          <w:lang w:val="en-US"/>
        </w:rPr>
      </w:pPr>
      <w:r>
        <w:rPr>
          <w:rFonts w:cs="Open Sans"/>
          <w:color w:val="000000"/>
          <w:lang w:val="en-GB"/>
        </w:rPr>
        <w:t>(4</w:t>
      </w:r>
      <w:r>
        <w:rPr>
          <w:rFonts w:cs="Open Sans"/>
          <w:szCs w:val="20"/>
          <w:lang w:val="en-GB"/>
        </w:rPr>
        <w:t>) Sec. 16(6) applies accordingly to examiners and observers.</w:t>
      </w:r>
    </w:p>
    <w:p w14:paraId="13CF1AEA" w14:textId="751BDCD9" w:rsidR="00C06DB9" w:rsidRPr="00963152" w:rsidRDefault="00C06DB9" w:rsidP="000623A5">
      <w:pPr>
        <w:autoSpaceDE/>
        <w:autoSpaceDN/>
        <w:ind w:firstLine="0"/>
        <w:rPr>
          <w:rFonts w:cs="Open Sans"/>
          <w:b/>
          <w:color w:val="000000"/>
          <w:szCs w:val="20"/>
          <w:lang w:val="en-US"/>
        </w:rPr>
      </w:pPr>
    </w:p>
    <w:p w14:paraId="0B483DAE" w14:textId="61485EB4" w:rsidR="008E7D14" w:rsidRPr="00963152" w:rsidRDefault="0026215A" w:rsidP="00DB5384">
      <w:pPr>
        <w:jc w:val="center"/>
        <w:rPr>
          <w:rFonts w:cs="Open Sans"/>
          <w:b/>
          <w:color w:val="000000"/>
          <w:szCs w:val="20"/>
          <w:lang w:val="en-US"/>
        </w:rPr>
      </w:pPr>
      <w:r>
        <w:rPr>
          <w:rFonts w:cs="Open Sans"/>
          <w:b/>
          <w:bCs/>
          <w:color w:val="000000"/>
          <w:szCs w:val="20"/>
          <w:lang w:val="en-GB"/>
        </w:rPr>
        <w:t>§ 18</w:t>
      </w:r>
    </w:p>
    <w:p w14:paraId="6EAC95BC" w14:textId="1BCB6C6C" w:rsidR="008E7D14" w:rsidRPr="009E3DE0" w:rsidRDefault="00812C78" w:rsidP="00D8611F">
      <w:pPr>
        <w:pStyle w:val="berschrift7"/>
        <w:rPr>
          <w:rFonts w:ascii="Open Sans" w:hAnsi="Open Sans" w:cs="Open Sans"/>
          <w:sz w:val="20"/>
        </w:rPr>
      </w:pPr>
      <w:bookmarkStart w:id="40" w:name="_Toc515436866"/>
      <w:bookmarkStart w:id="41" w:name="_Toc515433888"/>
      <w:r>
        <w:rPr>
          <w:rFonts w:ascii="Open Sans" w:hAnsi="Open Sans" w:cs="Open Sans"/>
          <w:bCs/>
          <w:sz w:val="20"/>
          <w:lang w:val="en-GB"/>
        </w:rPr>
        <w:t>Purpose of the Master’s examination</w:t>
      </w:r>
      <w:bookmarkEnd w:id="40"/>
      <w:bookmarkEnd w:id="41"/>
    </w:p>
    <w:p w14:paraId="0E08514E" w14:textId="2141CB22" w:rsidR="008E7D14" w:rsidRPr="00963152" w:rsidRDefault="00812C78" w:rsidP="00D8611F">
      <w:pPr>
        <w:rPr>
          <w:rFonts w:cs="Open Sans"/>
          <w:color w:val="000000"/>
          <w:szCs w:val="20"/>
          <w:lang w:val="en-US"/>
        </w:rPr>
      </w:pPr>
      <w:r>
        <w:rPr>
          <w:rFonts w:cs="Open Sans"/>
          <w:szCs w:val="20"/>
          <w:lang w:val="en-GB"/>
        </w:rPr>
        <w:t>Passing the Master’s examination represents the completion of the Biodiversity and Collection Management Master’s degree programme. It is used to determine that the student has understood the technical context, has acquired the necessary skills and competencies, can use scientific methods and findings, and has acquired the necessary general and specialist knowledge for transitioning into a career or academia.</w:t>
      </w:r>
    </w:p>
    <w:p w14:paraId="7023D6A7" w14:textId="77777777" w:rsidR="009C6FFF" w:rsidRPr="00963152" w:rsidRDefault="009C6FFF" w:rsidP="00DB5384">
      <w:pPr>
        <w:rPr>
          <w:rFonts w:cs="Open Sans"/>
          <w:color w:val="000000"/>
          <w:szCs w:val="20"/>
          <w:lang w:val="en-US"/>
        </w:rPr>
      </w:pPr>
    </w:p>
    <w:p w14:paraId="29EEC326" w14:textId="449F8447" w:rsidR="008E7D14" w:rsidRPr="00963152" w:rsidRDefault="0026215A" w:rsidP="00DB5384">
      <w:pPr>
        <w:jc w:val="center"/>
        <w:rPr>
          <w:rFonts w:cs="Open Sans"/>
          <w:b/>
          <w:color w:val="000000"/>
          <w:szCs w:val="20"/>
          <w:lang w:val="en-US"/>
        </w:rPr>
      </w:pPr>
      <w:r>
        <w:rPr>
          <w:rFonts w:cs="Open Sans"/>
          <w:b/>
          <w:bCs/>
          <w:color w:val="000000"/>
          <w:szCs w:val="20"/>
          <w:lang w:val="en-GB"/>
        </w:rPr>
        <w:t>§ 19</w:t>
      </w:r>
    </w:p>
    <w:p w14:paraId="5EB33F7A" w14:textId="2C2A626A" w:rsidR="008E7D14" w:rsidRPr="009E3DE0" w:rsidRDefault="008E7D14" w:rsidP="00626C16">
      <w:pPr>
        <w:pStyle w:val="berschrift7"/>
        <w:rPr>
          <w:rFonts w:ascii="Open Sans" w:hAnsi="Open Sans" w:cs="Open Sans"/>
        </w:rPr>
      </w:pPr>
      <w:bookmarkStart w:id="42" w:name="_Toc515436867"/>
      <w:bookmarkStart w:id="43" w:name="_Toc515433889"/>
      <w:r>
        <w:rPr>
          <w:rFonts w:ascii="Open Sans" w:hAnsi="Open Sans" w:cs="Open Sans"/>
          <w:bCs/>
          <w:sz w:val="20"/>
          <w:lang w:val="en-GB"/>
        </w:rPr>
        <w:t xml:space="preserve">Purpose, setting, submission, assessment and resubmitting the Master’s thesis </w:t>
      </w:r>
      <w:r>
        <w:rPr>
          <w:rFonts w:ascii="Open Sans" w:hAnsi="Open Sans" w:cs="Open Sans"/>
          <w:b w:val="0"/>
          <w:sz w:val="20"/>
          <w:lang w:val="en-GB"/>
        </w:rPr>
        <w:br/>
      </w:r>
      <w:r>
        <w:rPr>
          <w:rFonts w:ascii="Open Sans" w:hAnsi="Open Sans" w:cs="Open Sans"/>
          <w:bCs/>
          <w:sz w:val="20"/>
          <w:lang w:val="en-GB"/>
        </w:rPr>
        <w:t>and colloquium</w:t>
      </w:r>
      <w:bookmarkEnd w:id="42"/>
      <w:bookmarkEnd w:id="43"/>
    </w:p>
    <w:p w14:paraId="1D97174B" w14:textId="77777777" w:rsidR="008E7D14" w:rsidRPr="00963152" w:rsidRDefault="00812C78" w:rsidP="00744A59">
      <w:pPr>
        <w:rPr>
          <w:rFonts w:cs="Open Sans"/>
          <w:lang w:val="en-US"/>
        </w:rPr>
      </w:pPr>
      <w:r>
        <w:rPr>
          <w:rFonts w:cs="Open Sans"/>
          <w:szCs w:val="20"/>
          <w:lang w:val="en-GB"/>
        </w:rPr>
        <w:t>(1) The Master’s dissertation is intended to demonstrate that the student is able to work independently and using scientific methods to look at problems within their field of study and within the specified period of time.</w:t>
      </w:r>
    </w:p>
    <w:p w14:paraId="755DF89A" w14:textId="5F6877C2" w:rsidR="008E7D14" w:rsidRPr="00963152" w:rsidRDefault="00812C78" w:rsidP="00744A59">
      <w:pPr>
        <w:rPr>
          <w:rFonts w:cs="Open Sans"/>
          <w:lang w:val="en-US"/>
        </w:rPr>
      </w:pPr>
      <w:r>
        <w:rPr>
          <w:rFonts w:cs="Open Sans"/>
          <w:szCs w:val="20"/>
          <w:lang w:val="en-GB"/>
        </w:rPr>
        <w:t>(2) The Master’s dissertation can be supervised by a member of university teaching staff or other person authorised to do so in accordance with the Higher Education Autonomy Act of Saxony, provided that this person is actively involved with the Biodiversity and Collection Management Master’s degree programme at TU Dresden. If the Master’s dissertation is to be supervised by an external authorised person, this requires approval from the Examination Board chairperson.</w:t>
      </w:r>
    </w:p>
    <w:p w14:paraId="615E9B9E" w14:textId="45C723B8" w:rsidR="008E7D14" w:rsidRPr="00963152" w:rsidRDefault="008E7D14" w:rsidP="00744A59">
      <w:pPr>
        <w:rPr>
          <w:rFonts w:cs="Open Sans"/>
          <w:lang w:val="en-US"/>
        </w:rPr>
      </w:pPr>
      <w:r>
        <w:rPr>
          <w:rFonts w:cs="Open Sans"/>
          <w:szCs w:val="20"/>
          <w:lang w:val="en-GB"/>
        </w:rPr>
        <w:t>(3) The topic for the Master’s dissertation is set by the Examination Board. Topic and the time set are to be recorded. Students may express their interest in a particular topic. Upon application by the student, the Examination Board will arrange for the topic of the Master’s thesis to be set in good time. The topic will be officially set by the Examination Board no later than by the start of the semester following completion of the last module examination.</w:t>
      </w:r>
    </w:p>
    <w:p w14:paraId="543B5269" w14:textId="77777777" w:rsidR="008E7D14" w:rsidRPr="00963152" w:rsidRDefault="008E7D14" w:rsidP="00744A59">
      <w:pPr>
        <w:rPr>
          <w:rFonts w:cs="Open Sans"/>
          <w:lang w:val="en-US"/>
        </w:rPr>
      </w:pPr>
      <w:r>
        <w:rPr>
          <w:rFonts w:cs="Open Sans"/>
          <w:szCs w:val="20"/>
          <w:lang w:val="en-GB"/>
        </w:rPr>
        <w:t>(4) The topic can be changed within the first two months of the topic being set. If repeating the Master’s thesis, a change of topic is only permitted if the student has not already done so previously. If a student wishes to change their topic, a new topic will be promptly set in accordance with Paragraph 3(1 to 3).</w:t>
      </w:r>
    </w:p>
    <w:p w14:paraId="4DB38505" w14:textId="77777777" w:rsidR="008E7D14" w:rsidRPr="00963152" w:rsidRDefault="002A27E2" w:rsidP="00744A59">
      <w:pPr>
        <w:rPr>
          <w:rFonts w:cs="Open Sans"/>
          <w:lang w:val="en-US"/>
        </w:rPr>
      </w:pPr>
      <w:r>
        <w:rPr>
          <w:rFonts w:cs="Open Sans"/>
          <w:szCs w:val="20"/>
          <w:lang w:val="en-GB"/>
        </w:rPr>
        <w:t>(5) The Master’s dissertation can also be completed as group work. In this case it is necessary that the individual contribution made by each student is clearly defined and assessable by indicating section, page numbers or other objective criteria that clearly identify their work and which meet the conditions of Paragraph 1.</w:t>
      </w:r>
    </w:p>
    <w:p w14:paraId="3D860E74" w14:textId="77777777" w:rsidR="008E7D14" w:rsidRPr="00963152" w:rsidRDefault="002A27E2">
      <w:pPr>
        <w:rPr>
          <w:rFonts w:cs="Open Sans"/>
          <w:szCs w:val="20"/>
          <w:lang w:val="en-US"/>
        </w:rPr>
      </w:pPr>
      <w:r>
        <w:rPr>
          <w:rFonts w:cs="Open Sans"/>
          <w:szCs w:val="20"/>
          <w:lang w:val="en-GB"/>
        </w:rPr>
        <w:t>(6) The Master’s dissertation must be written in English, typed, and submitted as two bound copies as well as in digital text form on an appropriate data storage medium within the specified time to the Examinations Office. The date and time of submission must be officially recorded. At the time of submission, the student must sign a written declaration stating that their work, or their clearly indicated part of a group submission, has been completed independently and using only the sources and aids they have referenced.</w:t>
      </w:r>
    </w:p>
    <w:p w14:paraId="278FFE00" w14:textId="03B2264F" w:rsidR="008E7D14" w:rsidRPr="00963152" w:rsidRDefault="002A27E2">
      <w:pPr>
        <w:rPr>
          <w:rFonts w:cs="Open Sans"/>
          <w:szCs w:val="20"/>
          <w:lang w:val="en-US"/>
        </w:rPr>
      </w:pPr>
      <w:r>
        <w:rPr>
          <w:rFonts w:cs="Open Sans"/>
          <w:szCs w:val="20"/>
          <w:lang w:val="en-GB"/>
        </w:rPr>
        <w:t>(7) The Master’s dissertation must be separately assessed by two examiners in accordance with Sec. 10(1). The supervisor of the Master’s dissertation must be one of the examiners. The assessment process should take no longer than four weeks.</w:t>
      </w:r>
    </w:p>
    <w:p w14:paraId="33E237F9" w14:textId="64745DB8" w:rsidR="008E7D14" w:rsidRPr="00963152" w:rsidRDefault="008E7D14">
      <w:pPr>
        <w:rPr>
          <w:rFonts w:cs="Open Sans"/>
          <w:szCs w:val="20"/>
          <w:lang w:val="en-US"/>
        </w:rPr>
      </w:pPr>
      <w:r>
        <w:rPr>
          <w:rFonts w:cs="Open Sans"/>
          <w:szCs w:val="20"/>
          <w:lang w:val="en-GB"/>
        </w:rPr>
        <w:t>(8) The actual grade awarded for the Master’s dissertation is calculated as the average of the two individual grades given by the examiners. If the individual grades put forward by the examiners differ by more than two grade levels, then the average of the two grades will only be used if both examiners agree to this. If they do not agree to do this, then the Examination Board will request an assessment by a third examiner. The final grade awarded for the Master’s dissertation will then be taken as the average of the three individual grades. Sec. 10(2</w:t>
      </w:r>
      <w:proofErr w:type="gramStart"/>
      <w:r>
        <w:rPr>
          <w:rFonts w:cs="Open Sans"/>
          <w:szCs w:val="20"/>
          <w:lang w:val="en-GB"/>
        </w:rPr>
        <w:t>)(</w:t>
      </w:r>
      <w:proofErr w:type="gramEnd"/>
      <w:r>
        <w:rPr>
          <w:rFonts w:cs="Open Sans"/>
          <w:szCs w:val="20"/>
          <w:lang w:val="en-GB"/>
        </w:rPr>
        <w:t>2 and 3) apply accordingly.</w:t>
      </w:r>
    </w:p>
    <w:p w14:paraId="36022F14" w14:textId="5F3C3E73" w:rsidR="008E7D14" w:rsidRPr="00963152" w:rsidRDefault="008E7D14">
      <w:pPr>
        <w:rPr>
          <w:rFonts w:cs="Open Sans"/>
          <w:szCs w:val="20"/>
          <w:lang w:val="en-US"/>
        </w:rPr>
      </w:pPr>
      <w:r>
        <w:rPr>
          <w:rFonts w:cs="Open Sans"/>
          <w:szCs w:val="20"/>
          <w:lang w:val="en-GB"/>
        </w:rPr>
        <w:t>(9) If one examiner has assessed the Master’s dissertation to a grade of at least “sufficient” (4.0) and the other with “insufficient” (5.0), the Examination Board will request an assessment by a third examiner. This third examiner will decide whether or not the dissertation receives a passing grade. If a passing grade is awarded for the Master’s dissertation, the final grade will be taken as the average of the two individual passing grades. In the case of a non-passing grade, the two non-passing grades will be used. Sec. 10(2</w:t>
      </w:r>
      <w:proofErr w:type="gramStart"/>
      <w:r>
        <w:rPr>
          <w:rFonts w:cs="Open Sans"/>
          <w:szCs w:val="20"/>
          <w:lang w:val="en-GB"/>
        </w:rPr>
        <w:t>)(</w:t>
      </w:r>
      <w:proofErr w:type="gramEnd"/>
      <w:r>
        <w:rPr>
          <w:rFonts w:cs="Open Sans"/>
          <w:szCs w:val="20"/>
          <w:lang w:val="en-GB"/>
        </w:rPr>
        <w:t>2 and 3) apply accordingly.</w:t>
      </w:r>
    </w:p>
    <w:p w14:paraId="5B62084C" w14:textId="42379FF1" w:rsidR="008E7D14" w:rsidRPr="00963152" w:rsidRDefault="00BE24CC" w:rsidP="00744A59">
      <w:pPr>
        <w:rPr>
          <w:rFonts w:cs="Open Sans"/>
          <w:lang w:val="en-US"/>
        </w:rPr>
      </w:pPr>
      <w:r>
        <w:rPr>
          <w:rFonts w:cs="Open Sans"/>
          <w:szCs w:val="20"/>
          <w:lang w:val="en-GB"/>
        </w:rPr>
        <w:t>(10) A failed Master’s dissertation can be resubmitted once within one year. After this time, it will again be considered failed. A second resubmission is only possible on the next available assessment date. After this time, it will be considered failed. Further resubmissions or resubmission of successful Master’s dissertations are not permitted.</w:t>
      </w:r>
    </w:p>
    <w:p w14:paraId="4D443C40" w14:textId="4C57405D" w:rsidR="004740FE" w:rsidRPr="00963152" w:rsidRDefault="008E7D14" w:rsidP="00626C16">
      <w:pPr>
        <w:rPr>
          <w:rFonts w:cs="Open Sans"/>
          <w:b/>
          <w:color w:val="000000"/>
          <w:szCs w:val="20"/>
          <w:lang w:val="en-US"/>
        </w:rPr>
      </w:pPr>
      <w:r>
        <w:rPr>
          <w:rFonts w:cs="Open Sans"/>
          <w:szCs w:val="20"/>
          <w:lang w:val="en-GB"/>
        </w:rPr>
        <w:t>(11) The student must defend their Master’s dissertation before their supervisor and an observer at a public colloquium. The colloquium is intended for the student to demonstrate that they can coherently present and discuss the findings of their Master’s dissertation. Additional examiners may be brought in. Paragraph 10 as well as Sec. 8(4) and Sec. 10(1) apply accordingly.</w:t>
      </w:r>
    </w:p>
    <w:p w14:paraId="598219D9" w14:textId="77777777" w:rsidR="004740FE" w:rsidRPr="00963152" w:rsidRDefault="004740FE" w:rsidP="00DB5384">
      <w:pPr>
        <w:jc w:val="center"/>
        <w:rPr>
          <w:rFonts w:cs="Open Sans"/>
          <w:b/>
          <w:color w:val="000000"/>
          <w:szCs w:val="20"/>
          <w:lang w:val="en-US"/>
        </w:rPr>
      </w:pPr>
    </w:p>
    <w:p w14:paraId="58995A75" w14:textId="2F43DD00" w:rsidR="008E7D14" w:rsidRPr="00963152" w:rsidRDefault="0026215A" w:rsidP="00DB5384">
      <w:pPr>
        <w:jc w:val="center"/>
        <w:rPr>
          <w:rFonts w:cs="Open Sans"/>
          <w:b/>
          <w:color w:val="000000"/>
          <w:szCs w:val="20"/>
          <w:lang w:val="en-US"/>
        </w:rPr>
      </w:pPr>
      <w:r>
        <w:rPr>
          <w:rFonts w:cs="Open Sans"/>
          <w:b/>
          <w:bCs/>
          <w:color w:val="000000"/>
          <w:szCs w:val="20"/>
          <w:lang w:val="en-GB"/>
        </w:rPr>
        <w:t>§ 20</w:t>
      </w:r>
    </w:p>
    <w:p w14:paraId="65DF81C2" w14:textId="6FD9588F" w:rsidR="008E7D14" w:rsidRPr="00963152" w:rsidRDefault="008E7D14" w:rsidP="00626C16">
      <w:pPr>
        <w:pStyle w:val="berschrift6"/>
        <w:widowControl w:val="0"/>
        <w:tabs>
          <w:tab w:val="clear" w:pos="0"/>
          <w:tab w:val="clear" w:pos="4512"/>
          <w:tab w:val="clear" w:pos="5040"/>
          <w:tab w:val="clear" w:pos="5760"/>
          <w:tab w:val="clear" w:pos="6480"/>
          <w:tab w:val="clear" w:pos="7200"/>
          <w:tab w:val="clear" w:pos="7920"/>
          <w:tab w:val="clear" w:pos="8640"/>
        </w:tabs>
        <w:spacing w:after="0"/>
        <w:rPr>
          <w:rFonts w:ascii="Open Sans" w:hAnsi="Open Sans" w:cs="Open Sans"/>
          <w:lang w:val="en-US"/>
        </w:rPr>
      </w:pPr>
      <w:bookmarkStart w:id="44" w:name="_Toc515436868"/>
      <w:bookmarkStart w:id="45" w:name="_Toc515433890"/>
      <w:r>
        <w:rPr>
          <w:rFonts w:ascii="Open Sans" w:hAnsi="Open Sans" w:cs="Open Sans"/>
          <w:bCs/>
          <w:sz w:val="20"/>
          <w:lang w:val="en-GB"/>
        </w:rPr>
        <w:t>Transcript and Master’s degree certificate</w:t>
      </w:r>
      <w:bookmarkEnd w:id="44"/>
      <w:bookmarkEnd w:id="45"/>
    </w:p>
    <w:p w14:paraId="4A81E6B0" w14:textId="2B2D1D3C" w:rsidR="008E7D14" w:rsidRPr="00963152" w:rsidRDefault="008E7D14">
      <w:pPr>
        <w:rPr>
          <w:rFonts w:cs="Open Sans"/>
          <w:szCs w:val="20"/>
          <w:lang w:val="en-US"/>
        </w:rPr>
      </w:pPr>
      <w:r>
        <w:rPr>
          <w:rFonts w:cs="Open Sans"/>
          <w:szCs w:val="20"/>
          <w:lang w:val="en-GB"/>
        </w:rPr>
        <w:t>(1) Upon completion, or within four weeks, of their Master’s examination, students will receive a transcript. This Master’s transcript must record all module grades according to Sec. 25(1) as well the corresponding credit points and any information regarding credit recognition, the topic of the Master’s dissertation, its final grade and supervisor as well as the overall grade according to Sec. 10(3 and 4). Grades for individual examinations are indicated on a supplement to the transcript. Student may apply for grades achieved in additional modules and total periods of study required for the Master’s programme to be including on the transcript and grades for individual examination in additional modules to be indicated on the supplement.</w:t>
      </w:r>
    </w:p>
    <w:p w14:paraId="4B9D8F9C" w14:textId="4E4E8E23" w:rsidR="008E7D14" w:rsidRPr="00963152" w:rsidRDefault="008E7D14">
      <w:pPr>
        <w:rPr>
          <w:rFonts w:cs="Open Sans"/>
          <w:szCs w:val="20"/>
          <w:lang w:val="en-US"/>
        </w:rPr>
      </w:pPr>
      <w:r>
        <w:rPr>
          <w:rFonts w:cs="Open Sans"/>
          <w:szCs w:val="20"/>
          <w:lang w:val="en-GB"/>
        </w:rPr>
        <w:t>(2) At the same time as receiving the transcript, students also receive a Master’s degree certificate with the date of the transcript. This certifies that the degree of Master has been conferred. The Master’s degree certificate is signed by the Examination Board chairperson, the hand-written or machine-printed signature of the rector and has the official seal of the Technische Universität Dresden. Students are additionally provided with an English translation of the certificate and transcript.</w:t>
      </w:r>
    </w:p>
    <w:p w14:paraId="3D35E958" w14:textId="0FFE6A46" w:rsidR="008E7D14" w:rsidRPr="00963152" w:rsidRDefault="008E7D14" w:rsidP="00744A59">
      <w:pPr>
        <w:rPr>
          <w:rFonts w:cs="Open Sans"/>
          <w:lang w:val="en-US"/>
        </w:rPr>
      </w:pPr>
      <w:r>
        <w:rPr>
          <w:rFonts w:cs="Open Sans"/>
          <w:szCs w:val="20"/>
          <w:lang w:val="en-GB"/>
        </w:rPr>
        <w:t>(3) The transcript indicates the date upon which the last examination according to Sec. 12(2) was completed. It is signed by the Examination Board chairperson and carries the seal of the Technische Universität Dresden used by the International Institute (IHI) Zittau.</w:t>
      </w:r>
    </w:p>
    <w:p w14:paraId="1BD75147" w14:textId="1CFD5EE7" w:rsidR="008E7D14" w:rsidRPr="00963152" w:rsidRDefault="008E7D14" w:rsidP="00626C16">
      <w:pPr>
        <w:rPr>
          <w:rFonts w:cs="Open Sans"/>
          <w:lang w:val="en-US"/>
        </w:rPr>
      </w:pPr>
      <w:r>
        <w:rPr>
          <w:rFonts w:cs="Open Sans"/>
          <w:szCs w:val="20"/>
          <w:lang w:val="en-GB"/>
        </w:rPr>
        <w:t xml:space="preserve">(4) The Technische Universität Dresden issued a Diploma Supplement (DS) according to the </w:t>
      </w:r>
      <w:r>
        <w:rPr>
          <w:rFonts w:cs="Open Sans"/>
          <w:color w:val="000000"/>
          <w:szCs w:val="20"/>
          <w:lang w:val="en-GB"/>
        </w:rPr>
        <w:t>“</w:t>
      </w:r>
      <w:r>
        <w:rPr>
          <w:rFonts w:cs="Open Sans"/>
          <w:szCs w:val="20"/>
          <w:lang w:val="en-GB"/>
        </w:rPr>
        <w:t>Dresden Supplement Model</w:t>
      </w:r>
      <w:r>
        <w:rPr>
          <w:rFonts w:cs="Open Sans"/>
          <w:color w:val="000000"/>
          <w:szCs w:val="20"/>
          <w:lang w:val="en-GB"/>
        </w:rPr>
        <w:t>”</w:t>
      </w:r>
      <w:r>
        <w:rPr>
          <w:rFonts w:cs="Open Sans"/>
          <w:szCs w:val="20"/>
          <w:lang w:val="en-GB"/>
        </w:rPr>
        <w:t xml:space="preserve"> of the European Union/Europarat/UNESCO. The current version of the text agreed by the Conference of Ministers of Education and the German Rectors’ Conference is to be used as a statement regarding the national education system (DS Section 8).</w:t>
      </w:r>
    </w:p>
    <w:p w14:paraId="2E55DC06" w14:textId="77777777" w:rsidR="008E7D14" w:rsidRPr="00963152" w:rsidRDefault="008E7D14" w:rsidP="00DB5384">
      <w:pPr>
        <w:rPr>
          <w:rFonts w:cs="Open Sans"/>
          <w:b/>
          <w:color w:val="000000"/>
          <w:szCs w:val="20"/>
          <w:lang w:val="en-US"/>
        </w:rPr>
      </w:pPr>
    </w:p>
    <w:p w14:paraId="2EE693BE" w14:textId="5E462E5D" w:rsidR="008E7D14" w:rsidRPr="00963152" w:rsidRDefault="0026215A" w:rsidP="00DB5384">
      <w:pPr>
        <w:jc w:val="center"/>
        <w:rPr>
          <w:rFonts w:cs="Open Sans"/>
          <w:b/>
          <w:color w:val="000000"/>
          <w:szCs w:val="20"/>
          <w:lang w:val="en-US"/>
        </w:rPr>
      </w:pPr>
      <w:r>
        <w:rPr>
          <w:rFonts w:cs="Open Sans"/>
          <w:b/>
          <w:bCs/>
          <w:color w:val="000000"/>
          <w:szCs w:val="20"/>
          <w:lang w:val="en-GB"/>
        </w:rPr>
        <w:t>§ 21</w:t>
      </w:r>
    </w:p>
    <w:p w14:paraId="558E4939" w14:textId="3750D4DB" w:rsidR="008E7D14" w:rsidRPr="009E3DE0" w:rsidRDefault="002A27E2" w:rsidP="00626C16">
      <w:pPr>
        <w:pStyle w:val="berschrift7"/>
        <w:rPr>
          <w:rFonts w:ascii="Open Sans" w:hAnsi="Open Sans" w:cs="Open Sans"/>
        </w:rPr>
      </w:pPr>
      <w:bookmarkStart w:id="46" w:name="_Toc515436869"/>
      <w:bookmarkStart w:id="47" w:name="_Toc515433891"/>
      <w:r>
        <w:rPr>
          <w:rFonts w:ascii="Open Sans" w:hAnsi="Open Sans" w:cs="Open Sans"/>
          <w:bCs/>
          <w:lang w:val="en-GB"/>
        </w:rPr>
        <w:t>Invalidity of the Master’s examination</w:t>
      </w:r>
      <w:bookmarkEnd w:id="46"/>
      <w:bookmarkEnd w:id="47"/>
    </w:p>
    <w:p w14:paraId="4E9BFE00" w14:textId="7F12FCB4" w:rsidR="008E7D14" w:rsidRPr="00963152" w:rsidRDefault="008E7D14" w:rsidP="00744A59">
      <w:pPr>
        <w:rPr>
          <w:rFonts w:cs="Open Sans"/>
          <w:lang w:val="en-US"/>
        </w:rPr>
      </w:pPr>
      <w:r>
        <w:rPr>
          <w:rFonts w:cs="Open Sans"/>
          <w:szCs w:val="20"/>
          <w:lang w:val="en-GB"/>
        </w:rPr>
        <w:t>(1) If a student cheats in an examination and this cheating is only uncovered after the transcript has been issued, the awarded grade may be subsequently changed according to Sec. 11(4</w:t>
      </w:r>
      <w:proofErr w:type="gramStart"/>
      <w:r>
        <w:rPr>
          <w:rFonts w:cs="Open Sans"/>
          <w:szCs w:val="20"/>
          <w:lang w:val="en-GB"/>
        </w:rPr>
        <w:t>)(</w:t>
      </w:r>
      <w:proofErr w:type="gramEnd"/>
      <w:r>
        <w:rPr>
          <w:rFonts w:cs="Open Sans"/>
          <w:szCs w:val="20"/>
          <w:lang w:val="en-GB"/>
        </w:rPr>
        <w:t>1). The Examination Board can declare a module grade as “insufficient” (5.0) and the Master’s examination as “not passed”. The same applies for the Master’s dissertation and colloquium.</w:t>
      </w:r>
    </w:p>
    <w:p w14:paraId="3E3633F2" w14:textId="77777777" w:rsidR="008E7D14" w:rsidRPr="00963152" w:rsidRDefault="008E7D14" w:rsidP="00744A59">
      <w:pPr>
        <w:rPr>
          <w:rFonts w:cs="Open Sans"/>
          <w:lang w:val="en-US"/>
        </w:rPr>
      </w:pPr>
      <w:r>
        <w:rPr>
          <w:rFonts w:cs="Open Sans"/>
          <w:szCs w:val="20"/>
          <w:lang w:val="en-GB"/>
        </w:rPr>
        <w:t>(2) If the requirements for submitting a module examination were not met and there was no intent on the part of the student to cheat, and where this only comes to light after the transcript has been issued, then this fault will be rectified by allowing the module to be passed. If the student acted with intent to wrongly pass a module examination, then the Examination Board can declare the module grade as “insufficient” (5.0) and declare the Master’s examination as “not passed”. The same applies for the Master’s dissertation and colloquium.</w:t>
      </w:r>
    </w:p>
    <w:p w14:paraId="319AF9BB" w14:textId="77777777" w:rsidR="008E7D14" w:rsidRPr="00963152" w:rsidRDefault="008E7D14" w:rsidP="00C1791C">
      <w:pPr>
        <w:rPr>
          <w:rFonts w:cs="Open Sans"/>
          <w:color w:val="000000"/>
          <w:sz w:val="24"/>
          <w:szCs w:val="20"/>
          <w:lang w:val="en-US"/>
        </w:rPr>
      </w:pPr>
      <w:r>
        <w:rPr>
          <w:rFonts w:cs="Open Sans"/>
          <w:szCs w:val="20"/>
          <w:lang w:val="en-GB"/>
        </w:rPr>
        <w:t xml:space="preserve">(3) </w:t>
      </w:r>
      <w:r>
        <w:rPr>
          <w:rFonts w:cs="Open Sans"/>
          <w:color w:val="000000"/>
          <w:szCs w:val="20"/>
          <w:lang w:val="en-GB"/>
        </w:rPr>
        <w:t>The student concerned must be given an opportunity to make a statement before any decision is made.</w:t>
      </w:r>
    </w:p>
    <w:p w14:paraId="2DAB8116" w14:textId="16757A82" w:rsidR="008E7D14" w:rsidRPr="00963152" w:rsidRDefault="008E7D14" w:rsidP="00A307D4">
      <w:pPr>
        <w:rPr>
          <w:rFonts w:cs="Open Sans"/>
          <w:szCs w:val="20"/>
          <w:lang w:val="en-US"/>
        </w:rPr>
      </w:pPr>
      <w:r>
        <w:rPr>
          <w:rFonts w:cs="Open Sans"/>
          <w:color w:val="000000"/>
          <w:szCs w:val="20"/>
          <w:lang w:val="en-GB"/>
        </w:rPr>
        <w:t xml:space="preserve">(4) </w:t>
      </w:r>
      <w:r>
        <w:rPr>
          <w:rFonts w:cs="Open Sans"/>
          <w:szCs w:val="20"/>
          <w:lang w:val="en-GB"/>
        </w:rPr>
        <w:t xml:space="preserve">The incorrect transcript and its translation must be withdrawn by the Examination Board chairperson and reissued as necessary. When withdrawing the incorrect transcript, the Master’s degree certificate and all translations as well as the Diploma Supplement must also be withdrawn if the Master’s examination has been declared as </w:t>
      </w:r>
      <w:r>
        <w:rPr>
          <w:rFonts w:cs="Open Sans"/>
          <w:color w:val="000000"/>
          <w:szCs w:val="20"/>
          <w:lang w:val="en-GB"/>
        </w:rPr>
        <w:t>“</w:t>
      </w:r>
      <w:r>
        <w:rPr>
          <w:rFonts w:cs="Open Sans"/>
          <w:color w:val="000000"/>
          <w:sz w:val="22"/>
          <w:lang w:val="en-GB"/>
        </w:rPr>
        <w:t>n</w:t>
      </w:r>
      <w:r>
        <w:rPr>
          <w:rFonts w:cs="Open Sans"/>
          <w:szCs w:val="20"/>
          <w:lang w:val="en-GB"/>
        </w:rPr>
        <w:t>ot passed</w:t>
      </w:r>
      <w:r>
        <w:rPr>
          <w:rFonts w:cs="Open Sans"/>
          <w:color w:val="000000"/>
          <w:szCs w:val="20"/>
          <w:lang w:val="en-GB"/>
        </w:rPr>
        <w:t>”</w:t>
      </w:r>
      <w:r>
        <w:rPr>
          <w:rFonts w:cs="Open Sans"/>
          <w:szCs w:val="20"/>
          <w:lang w:val="en-GB"/>
        </w:rPr>
        <w:t xml:space="preserve"> due to cheating. No further decision may be made according to Paragraphs 1 and 2(2 or 3) once a period of five years from the date of the transcript has elapsed.</w:t>
      </w:r>
    </w:p>
    <w:p w14:paraId="2783F1E6" w14:textId="77777777" w:rsidR="008E7D14" w:rsidRPr="00963152" w:rsidRDefault="008E7D14" w:rsidP="00DB5384">
      <w:pPr>
        <w:rPr>
          <w:rFonts w:cs="Open Sans"/>
          <w:color w:val="000000"/>
          <w:szCs w:val="20"/>
          <w:lang w:val="en-US"/>
        </w:rPr>
      </w:pPr>
    </w:p>
    <w:p w14:paraId="0BE3D448" w14:textId="77777777" w:rsidR="008E7D14" w:rsidRPr="00963152" w:rsidRDefault="008E7D14" w:rsidP="00DB5384">
      <w:pPr>
        <w:rPr>
          <w:rFonts w:cs="Open Sans"/>
          <w:color w:val="000000"/>
          <w:szCs w:val="20"/>
          <w:lang w:val="en-US"/>
        </w:rPr>
      </w:pPr>
    </w:p>
    <w:p w14:paraId="2627E3F0" w14:textId="77777777" w:rsidR="00DE3BF3" w:rsidRPr="00963152" w:rsidRDefault="00A307D4" w:rsidP="00744A59">
      <w:pPr>
        <w:jc w:val="center"/>
        <w:rPr>
          <w:rFonts w:cs="Open Sans"/>
          <w:lang w:val="en-US"/>
        </w:rPr>
      </w:pPr>
      <w:r>
        <w:rPr>
          <w:rFonts w:cs="Open Sans"/>
          <w:b/>
          <w:bCs/>
          <w:color w:val="000000"/>
          <w:szCs w:val="20"/>
          <w:lang w:val="en-GB"/>
        </w:rPr>
        <w:t>§ 22</w:t>
      </w:r>
      <w:r>
        <w:rPr>
          <w:rFonts w:cs="Open Sans"/>
          <w:color w:val="000000"/>
          <w:szCs w:val="20"/>
          <w:lang w:val="en-GB"/>
        </w:rPr>
        <w:br/>
      </w:r>
      <w:bookmarkStart w:id="48" w:name="_Toc515436870"/>
      <w:bookmarkStart w:id="49" w:name="_Toc515433892"/>
      <w:bookmarkStart w:id="50" w:name="_Toc510591204"/>
      <w:proofErr w:type="gramStart"/>
      <w:r>
        <w:rPr>
          <w:rFonts w:cs="Open Sans"/>
          <w:b/>
          <w:bCs/>
          <w:color w:val="000000"/>
          <w:szCs w:val="20"/>
          <w:lang w:val="en-GB"/>
        </w:rPr>
        <w:t>Viewing</w:t>
      </w:r>
      <w:proofErr w:type="gramEnd"/>
      <w:r>
        <w:rPr>
          <w:rFonts w:cs="Open Sans"/>
          <w:b/>
          <w:bCs/>
          <w:color w:val="000000"/>
          <w:szCs w:val="20"/>
          <w:lang w:val="en-GB"/>
        </w:rPr>
        <w:t xml:space="preserve"> examination papers</w:t>
      </w:r>
      <w:bookmarkEnd w:id="48"/>
      <w:bookmarkEnd w:id="49"/>
      <w:bookmarkEnd w:id="50"/>
    </w:p>
    <w:p w14:paraId="63603033" w14:textId="2805A141" w:rsidR="00DE3BF3" w:rsidRPr="00963152" w:rsidRDefault="00DE3BF3" w:rsidP="000124EA">
      <w:pPr>
        <w:rPr>
          <w:rFonts w:cs="Open Sans"/>
          <w:szCs w:val="20"/>
          <w:lang w:val="en-US"/>
        </w:rPr>
      </w:pPr>
      <w:r>
        <w:rPr>
          <w:rFonts w:cs="Open Sans"/>
          <w:szCs w:val="20"/>
          <w:lang w:val="en-GB"/>
        </w:rPr>
        <w:t>For a period of one year after completion of the examination procedure, students may apply to view their examined written work, assessments of this and examination logs within a reasonable period of time.</w:t>
      </w:r>
    </w:p>
    <w:p w14:paraId="7B080949" w14:textId="77777777" w:rsidR="004740FE" w:rsidRPr="00963152" w:rsidRDefault="004740FE" w:rsidP="000124EA">
      <w:pPr>
        <w:rPr>
          <w:rFonts w:cs="Open Sans"/>
          <w:szCs w:val="20"/>
          <w:lang w:val="en-US"/>
        </w:rPr>
      </w:pPr>
    </w:p>
    <w:p w14:paraId="7C25EF56" w14:textId="77777777" w:rsidR="008E7D14" w:rsidRPr="00963152" w:rsidRDefault="008E7D14" w:rsidP="00744A59">
      <w:pPr>
        <w:pStyle w:val="berschrift1"/>
        <w:rPr>
          <w:rFonts w:cs="Open Sans"/>
          <w:b w:val="0"/>
          <w:lang w:val="en-US"/>
        </w:rPr>
      </w:pPr>
      <w:bookmarkStart w:id="51" w:name="_Toc515436871"/>
      <w:bookmarkStart w:id="52" w:name="_Toc515433893"/>
      <w:r>
        <w:rPr>
          <w:rFonts w:cs="Open Sans"/>
          <w:bCs/>
          <w:lang w:val="en-GB"/>
        </w:rPr>
        <w:t>Section 2: Subject-specific provisions</w:t>
      </w:r>
      <w:bookmarkEnd w:id="51"/>
      <w:bookmarkEnd w:id="52"/>
    </w:p>
    <w:p w14:paraId="6F8145F1" w14:textId="77777777" w:rsidR="008E7D14" w:rsidRPr="00963152" w:rsidRDefault="008E7D14" w:rsidP="00DB5384">
      <w:pPr>
        <w:jc w:val="center"/>
        <w:rPr>
          <w:rFonts w:cs="Open Sans"/>
          <w:color w:val="000000"/>
          <w:szCs w:val="20"/>
          <w:lang w:val="en-US"/>
        </w:rPr>
      </w:pPr>
      <w:r>
        <w:rPr>
          <w:rFonts w:cs="Open Sans"/>
          <w:b/>
          <w:bCs/>
          <w:color w:val="000000"/>
          <w:szCs w:val="20"/>
          <w:lang w:val="en-GB"/>
        </w:rPr>
        <w:t>§ 23</w:t>
      </w:r>
    </w:p>
    <w:p w14:paraId="4D651521" w14:textId="77777777" w:rsidR="008E7D14" w:rsidRPr="009E3DE0" w:rsidRDefault="008E7D14" w:rsidP="00A307D4">
      <w:pPr>
        <w:pStyle w:val="berschrift7"/>
        <w:rPr>
          <w:rFonts w:ascii="Open Sans" w:hAnsi="Open Sans" w:cs="Open Sans"/>
          <w:sz w:val="20"/>
        </w:rPr>
      </w:pPr>
      <w:bookmarkStart w:id="53" w:name="_Toc515436872"/>
      <w:bookmarkStart w:id="54" w:name="_Toc515433894"/>
      <w:r>
        <w:rPr>
          <w:rFonts w:ascii="Open Sans" w:hAnsi="Open Sans" w:cs="Open Sans"/>
          <w:bCs/>
          <w:sz w:val="20"/>
          <w:lang w:val="en-GB"/>
        </w:rPr>
        <w:t>Duration, structure and scope of study</w:t>
      </w:r>
      <w:bookmarkEnd w:id="53"/>
      <w:bookmarkEnd w:id="54"/>
    </w:p>
    <w:p w14:paraId="22BB28AD" w14:textId="77777777" w:rsidR="008E7D14" w:rsidRPr="00963152" w:rsidRDefault="008E7D14" w:rsidP="00A307D4">
      <w:pPr>
        <w:rPr>
          <w:rFonts w:cs="Open Sans"/>
          <w:szCs w:val="20"/>
          <w:lang w:val="en-US"/>
        </w:rPr>
      </w:pPr>
      <w:r>
        <w:rPr>
          <w:rFonts w:cs="Open Sans"/>
          <w:szCs w:val="20"/>
          <w:lang w:val="en-GB"/>
        </w:rPr>
        <w:t xml:space="preserve">(1) The normal period of study according to Sec. 1 </w:t>
      </w:r>
      <w:r>
        <w:rPr>
          <w:rFonts w:cs="Open Sans"/>
          <w:color w:val="000000"/>
          <w:szCs w:val="20"/>
          <w:lang w:val="en-GB"/>
        </w:rPr>
        <w:t xml:space="preserve">is 4 </w:t>
      </w:r>
      <w:r>
        <w:rPr>
          <w:rFonts w:cs="Open Sans"/>
          <w:szCs w:val="20"/>
          <w:lang w:val="en-GB"/>
        </w:rPr>
        <w:t>semesters.</w:t>
      </w:r>
    </w:p>
    <w:p w14:paraId="7ECBB944" w14:textId="45DEDBDD" w:rsidR="008E7D14" w:rsidRPr="00963152" w:rsidRDefault="008E7D14" w:rsidP="00744A59">
      <w:pPr>
        <w:rPr>
          <w:rFonts w:cs="Open Sans"/>
          <w:lang w:val="en-US"/>
        </w:rPr>
      </w:pPr>
      <w:r>
        <w:rPr>
          <w:rFonts w:cs="Open Sans"/>
          <w:szCs w:val="20"/>
          <w:lang w:val="en-GB"/>
        </w:rPr>
        <w:t xml:space="preserve">(2) The degree programme has a module structure and is completed with the Master’s examination. </w:t>
      </w:r>
    </w:p>
    <w:p w14:paraId="6C3D8FB3" w14:textId="2B73B540" w:rsidR="0033147C" w:rsidRPr="00963152" w:rsidRDefault="008E7D14" w:rsidP="00626C16">
      <w:pPr>
        <w:rPr>
          <w:rFonts w:cs="Open Sans"/>
          <w:szCs w:val="20"/>
          <w:lang w:val="en-US"/>
        </w:rPr>
      </w:pPr>
      <w:r>
        <w:rPr>
          <w:rFonts w:cs="Open Sans"/>
          <w:szCs w:val="20"/>
          <w:lang w:val="en-GB"/>
        </w:rPr>
        <w:t>(3) Passing the Master’s examination means that a total of 120 credit points have been earned from modules as well as from the Master’s dissertation and colloquium.</w:t>
      </w:r>
    </w:p>
    <w:p w14:paraId="7FA77C98" w14:textId="77777777" w:rsidR="004740FE" w:rsidRPr="00963152" w:rsidRDefault="004740FE" w:rsidP="00744A59">
      <w:pPr>
        <w:rPr>
          <w:rFonts w:cs="Open Sans"/>
          <w:szCs w:val="20"/>
          <w:lang w:val="en-US"/>
        </w:rPr>
      </w:pPr>
    </w:p>
    <w:p w14:paraId="28C4D570" w14:textId="77777777" w:rsidR="008E7D14" w:rsidRPr="00963152" w:rsidRDefault="0026215A" w:rsidP="0033147C">
      <w:pPr>
        <w:jc w:val="center"/>
        <w:rPr>
          <w:rFonts w:cs="Open Sans"/>
          <w:b/>
          <w:szCs w:val="20"/>
          <w:lang w:val="en-US"/>
        </w:rPr>
      </w:pPr>
      <w:r>
        <w:rPr>
          <w:rFonts w:cs="Open Sans"/>
          <w:b/>
          <w:bCs/>
          <w:szCs w:val="20"/>
          <w:lang w:val="en-GB"/>
        </w:rPr>
        <w:t>§ 24</w:t>
      </w:r>
    </w:p>
    <w:p w14:paraId="223CFB23" w14:textId="77777777" w:rsidR="008E7D14" w:rsidRPr="00963152" w:rsidRDefault="008E7D14" w:rsidP="00B152CA">
      <w:pPr>
        <w:pStyle w:val="berschrift6"/>
        <w:widowControl w:val="0"/>
        <w:tabs>
          <w:tab w:val="clear" w:pos="0"/>
          <w:tab w:val="clear" w:pos="4512"/>
          <w:tab w:val="clear" w:pos="5040"/>
          <w:tab w:val="clear" w:pos="5760"/>
          <w:tab w:val="clear" w:pos="6480"/>
          <w:tab w:val="clear" w:pos="7200"/>
          <w:tab w:val="clear" w:pos="7920"/>
          <w:tab w:val="clear" w:pos="8640"/>
        </w:tabs>
        <w:spacing w:after="0"/>
        <w:rPr>
          <w:rFonts w:ascii="Open Sans" w:hAnsi="Open Sans" w:cs="Open Sans"/>
          <w:sz w:val="20"/>
          <w:lang w:val="en-US"/>
        </w:rPr>
      </w:pPr>
      <w:bookmarkStart w:id="55" w:name="_Toc515436873"/>
      <w:bookmarkStart w:id="56" w:name="_Toc515433895"/>
      <w:r>
        <w:rPr>
          <w:rFonts w:ascii="Open Sans" w:hAnsi="Open Sans" w:cs="Open Sans"/>
          <w:bCs/>
          <w:sz w:val="20"/>
          <w:lang w:val="en-GB"/>
        </w:rPr>
        <w:t>Specialist requirements for the Master’s examination</w:t>
      </w:r>
      <w:bookmarkEnd w:id="55"/>
      <w:bookmarkEnd w:id="56"/>
    </w:p>
    <w:p w14:paraId="7701AE86" w14:textId="5DA05EA2" w:rsidR="008E7D14" w:rsidRPr="00963152" w:rsidRDefault="008E7D14" w:rsidP="00626C16">
      <w:pPr>
        <w:rPr>
          <w:rFonts w:cs="Open Sans"/>
          <w:lang w:val="en-US"/>
        </w:rPr>
      </w:pPr>
      <w:r>
        <w:rPr>
          <w:rFonts w:cs="Open Sans"/>
          <w:szCs w:val="20"/>
          <w:lang w:val="en-GB"/>
        </w:rPr>
        <w:t>Modules may require the completion of coursework in advance of an examination. The number of tasks, type and format is indicated in the module descriptions. The number of opportunities to resubmit such work may also be limited. Before the colloquium can take place, a Master’s dissertation must be assessed with a grade of at least “sufficient” (4.0).</w:t>
      </w:r>
    </w:p>
    <w:p w14:paraId="16914797" w14:textId="77777777" w:rsidR="008E7D14" w:rsidRPr="00963152" w:rsidRDefault="008E7D14" w:rsidP="00DB5384">
      <w:pPr>
        <w:pStyle w:val="Textkrper3"/>
        <w:rPr>
          <w:rFonts w:ascii="Open Sans" w:hAnsi="Open Sans" w:cs="Open Sans"/>
          <w:sz w:val="20"/>
          <w:lang w:val="en-US"/>
        </w:rPr>
      </w:pPr>
    </w:p>
    <w:p w14:paraId="5E74178A" w14:textId="77777777" w:rsidR="008E7D14" w:rsidRPr="00963152" w:rsidRDefault="0026215A" w:rsidP="00DB5384">
      <w:pPr>
        <w:jc w:val="center"/>
        <w:rPr>
          <w:rFonts w:cs="Open Sans"/>
          <w:b/>
          <w:color w:val="000000"/>
          <w:szCs w:val="20"/>
          <w:lang w:val="en-US"/>
        </w:rPr>
      </w:pPr>
      <w:r>
        <w:rPr>
          <w:rFonts w:cs="Open Sans"/>
          <w:b/>
          <w:bCs/>
          <w:color w:val="000000"/>
          <w:szCs w:val="20"/>
          <w:lang w:val="en-GB"/>
        </w:rPr>
        <w:t>§ 25</w:t>
      </w:r>
    </w:p>
    <w:p w14:paraId="26B7DF01" w14:textId="77777777" w:rsidR="008E7D14" w:rsidRPr="00963152" w:rsidRDefault="008E7D14" w:rsidP="00B152CA">
      <w:pPr>
        <w:jc w:val="center"/>
        <w:rPr>
          <w:rFonts w:cs="Open Sans"/>
          <w:color w:val="000000"/>
          <w:szCs w:val="20"/>
          <w:lang w:val="en-US"/>
        </w:rPr>
      </w:pPr>
      <w:bookmarkStart w:id="57" w:name="_Toc515433896"/>
      <w:bookmarkStart w:id="58" w:name="_Toc515436874"/>
      <w:r>
        <w:rPr>
          <w:rFonts w:cs="Open Sans"/>
          <w:b/>
          <w:bCs/>
          <w:color w:val="000000"/>
          <w:szCs w:val="20"/>
          <w:lang w:val="en-GB"/>
        </w:rPr>
        <w:t>Subject matter, type and scope of the Master’s examination</w:t>
      </w:r>
      <w:bookmarkEnd w:id="57"/>
      <w:bookmarkEnd w:id="58"/>
    </w:p>
    <w:p w14:paraId="5EFAAB2C" w14:textId="77777777" w:rsidR="008E7D14" w:rsidRPr="00963152" w:rsidRDefault="002A27E2" w:rsidP="00B152CA">
      <w:pPr>
        <w:rPr>
          <w:rFonts w:cs="Open Sans"/>
          <w:sz w:val="24"/>
          <w:szCs w:val="20"/>
          <w:lang w:val="en-US"/>
        </w:rPr>
      </w:pPr>
      <w:r>
        <w:rPr>
          <w:rFonts w:cs="Open Sans"/>
          <w:szCs w:val="20"/>
          <w:lang w:val="en-GB"/>
        </w:rPr>
        <w:t>(1) The Master’s examination comprises all module examinations for the core areas and those of the chosen electives as well as the Master’s dissertation and colloquium.</w:t>
      </w:r>
    </w:p>
    <w:p w14:paraId="0D1A346E" w14:textId="77777777" w:rsidR="008E7D14" w:rsidRPr="00963152" w:rsidRDefault="008E7D14" w:rsidP="0033147C">
      <w:pPr>
        <w:rPr>
          <w:rFonts w:cs="Open Sans"/>
          <w:szCs w:val="20"/>
          <w:lang w:val="en-US"/>
        </w:rPr>
      </w:pPr>
      <w:r>
        <w:rPr>
          <w:rFonts w:cs="Open Sans"/>
          <w:szCs w:val="20"/>
          <w:lang w:val="en-GB"/>
        </w:rPr>
        <w:t>(2) The core modules are</w:t>
      </w:r>
    </w:p>
    <w:p w14:paraId="415A177C" w14:textId="77777777" w:rsidR="008E7D14" w:rsidRPr="00963152" w:rsidRDefault="000B369F" w:rsidP="00B152CA">
      <w:pPr>
        <w:tabs>
          <w:tab w:val="left" w:pos="426"/>
        </w:tabs>
        <w:spacing w:before="0"/>
        <w:ind w:firstLine="0"/>
        <w:rPr>
          <w:rFonts w:cs="Open Sans"/>
          <w:szCs w:val="20"/>
          <w:lang w:val="en-US"/>
        </w:rPr>
      </w:pPr>
      <w:r>
        <w:rPr>
          <w:rFonts w:cs="Open Sans"/>
          <w:szCs w:val="20"/>
          <w:lang w:val="en-GB"/>
        </w:rPr>
        <w:t xml:space="preserve">1. </w:t>
      </w:r>
      <w:r>
        <w:rPr>
          <w:rFonts w:cs="Open Sans"/>
          <w:szCs w:val="20"/>
          <w:lang w:val="en-GB"/>
        </w:rPr>
        <w:tab/>
        <w:t>Applied Ecology</w:t>
      </w:r>
    </w:p>
    <w:p w14:paraId="3843BA60" w14:textId="77777777" w:rsidR="008E7D14" w:rsidRPr="00963152" w:rsidRDefault="000B369F" w:rsidP="00B152CA">
      <w:pPr>
        <w:tabs>
          <w:tab w:val="left" w:pos="426"/>
        </w:tabs>
        <w:spacing w:before="0"/>
        <w:ind w:firstLine="0"/>
        <w:rPr>
          <w:rFonts w:cs="Open Sans"/>
          <w:sz w:val="24"/>
          <w:szCs w:val="20"/>
          <w:lang w:val="en-US"/>
        </w:rPr>
      </w:pPr>
      <w:r>
        <w:rPr>
          <w:rFonts w:cs="Open Sans"/>
          <w:szCs w:val="20"/>
          <w:lang w:val="en-GB"/>
        </w:rPr>
        <w:t xml:space="preserve">2. </w:t>
      </w:r>
      <w:r>
        <w:rPr>
          <w:rFonts w:cs="Open Sans"/>
          <w:szCs w:val="20"/>
          <w:lang w:val="en-GB"/>
        </w:rPr>
        <w:tab/>
        <w:t>Taxonomy and Systematics of Plants and Fungi</w:t>
      </w:r>
    </w:p>
    <w:p w14:paraId="1951D5E9" w14:textId="77777777" w:rsidR="008E7D14" w:rsidRPr="00963152" w:rsidRDefault="000B369F" w:rsidP="00B152CA">
      <w:pPr>
        <w:tabs>
          <w:tab w:val="left" w:pos="426"/>
        </w:tabs>
        <w:spacing w:before="0"/>
        <w:ind w:firstLine="0"/>
        <w:rPr>
          <w:rFonts w:cs="Open Sans"/>
          <w:sz w:val="24"/>
          <w:szCs w:val="20"/>
          <w:lang w:val="en-US"/>
        </w:rPr>
      </w:pPr>
      <w:r>
        <w:rPr>
          <w:rFonts w:cs="Open Sans"/>
          <w:szCs w:val="20"/>
          <w:lang w:val="en-GB"/>
        </w:rPr>
        <w:t xml:space="preserve">3. </w:t>
      </w:r>
      <w:r>
        <w:rPr>
          <w:rFonts w:cs="Open Sans"/>
          <w:szCs w:val="20"/>
          <w:lang w:val="en-GB"/>
        </w:rPr>
        <w:tab/>
        <w:t>Taxonomy and Systematics of Animals</w:t>
      </w:r>
    </w:p>
    <w:p w14:paraId="738807BC" w14:textId="77777777" w:rsidR="004928F9" w:rsidRPr="00963152" w:rsidRDefault="004928F9" w:rsidP="00B152CA">
      <w:pPr>
        <w:tabs>
          <w:tab w:val="left" w:pos="426"/>
        </w:tabs>
        <w:spacing w:before="0"/>
        <w:ind w:firstLine="0"/>
        <w:rPr>
          <w:rFonts w:cs="Open Sans"/>
          <w:sz w:val="24"/>
          <w:szCs w:val="20"/>
          <w:lang w:val="en-US"/>
        </w:rPr>
      </w:pPr>
      <w:r>
        <w:rPr>
          <w:rFonts w:cs="Open Sans"/>
          <w:szCs w:val="20"/>
          <w:lang w:val="en-GB"/>
        </w:rPr>
        <w:t xml:space="preserve">4. </w:t>
      </w:r>
      <w:r>
        <w:rPr>
          <w:rFonts w:cs="Open Sans"/>
          <w:szCs w:val="20"/>
          <w:lang w:val="en-GB"/>
        </w:rPr>
        <w:tab/>
        <w:t>Foundations of Management</w:t>
      </w:r>
    </w:p>
    <w:p w14:paraId="449DAB10" w14:textId="77777777" w:rsidR="004928F9" w:rsidRPr="00963152" w:rsidRDefault="004928F9" w:rsidP="00B152CA">
      <w:pPr>
        <w:tabs>
          <w:tab w:val="left" w:pos="426"/>
        </w:tabs>
        <w:spacing w:before="0"/>
        <w:ind w:firstLine="0"/>
        <w:rPr>
          <w:rFonts w:cs="Open Sans"/>
          <w:sz w:val="24"/>
          <w:szCs w:val="20"/>
          <w:lang w:val="en-US"/>
        </w:rPr>
      </w:pPr>
      <w:r>
        <w:rPr>
          <w:rFonts w:cs="Open Sans"/>
          <w:szCs w:val="20"/>
          <w:lang w:val="en-GB"/>
        </w:rPr>
        <w:t xml:space="preserve">5. </w:t>
      </w:r>
      <w:r>
        <w:rPr>
          <w:rFonts w:cs="Open Sans"/>
          <w:szCs w:val="20"/>
          <w:lang w:val="en-GB"/>
        </w:rPr>
        <w:tab/>
        <w:t>Ecosystem Services - Foundations</w:t>
      </w:r>
    </w:p>
    <w:p w14:paraId="6FB850B6" w14:textId="77777777" w:rsidR="004928F9" w:rsidRPr="00963152" w:rsidRDefault="004928F9" w:rsidP="00B152CA">
      <w:pPr>
        <w:tabs>
          <w:tab w:val="left" w:pos="426"/>
        </w:tabs>
        <w:spacing w:before="0"/>
        <w:ind w:firstLine="0"/>
        <w:rPr>
          <w:rFonts w:cs="Open Sans"/>
          <w:sz w:val="24"/>
          <w:szCs w:val="20"/>
          <w:lang w:val="en-US"/>
        </w:rPr>
      </w:pPr>
      <w:r>
        <w:rPr>
          <w:rFonts w:cs="Open Sans"/>
          <w:szCs w:val="20"/>
          <w:lang w:val="en-GB"/>
        </w:rPr>
        <w:t xml:space="preserve">6. </w:t>
      </w:r>
      <w:r>
        <w:rPr>
          <w:rFonts w:cs="Open Sans"/>
          <w:szCs w:val="20"/>
          <w:lang w:val="en-GB"/>
        </w:rPr>
        <w:tab/>
        <w:t>Field Ecology</w:t>
      </w:r>
    </w:p>
    <w:p w14:paraId="0CFD5666" w14:textId="77777777" w:rsidR="004928F9" w:rsidRPr="00963152" w:rsidRDefault="004928F9" w:rsidP="00B152CA">
      <w:pPr>
        <w:tabs>
          <w:tab w:val="left" w:pos="426"/>
        </w:tabs>
        <w:spacing w:before="0"/>
        <w:ind w:firstLine="0"/>
        <w:rPr>
          <w:rFonts w:cs="Open Sans"/>
          <w:sz w:val="24"/>
          <w:szCs w:val="20"/>
          <w:lang w:val="en-US"/>
        </w:rPr>
      </w:pPr>
      <w:r>
        <w:rPr>
          <w:rFonts w:cs="Open Sans"/>
          <w:szCs w:val="20"/>
          <w:lang w:val="en-GB"/>
        </w:rPr>
        <w:t xml:space="preserve">7. </w:t>
      </w:r>
      <w:r>
        <w:rPr>
          <w:rFonts w:cs="Open Sans"/>
          <w:szCs w:val="20"/>
          <w:lang w:val="en-GB"/>
        </w:rPr>
        <w:tab/>
        <w:t xml:space="preserve">Museum and Collections </w:t>
      </w:r>
    </w:p>
    <w:p w14:paraId="6DE83954" w14:textId="77777777" w:rsidR="004928F9" w:rsidRPr="00963152" w:rsidRDefault="004928F9" w:rsidP="00B152CA">
      <w:pPr>
        <w:tabs>
          <w:tab w:val="left" w:pos="426"/>
        </w:tabs>
        <w:spacing w:before="0"/>
        <w:ind w:firstLine="0"/>
        <w:rPr>
          <w:rFonts w:cs="Open Sans"/>
          <w:sz w:val="24"/>
          <w:szCs w:val="20"/>
          <w:lang w:val="en-US"/>
        </w:rPr>
      </w:pPr>
      <w:r>
        <w:rPr>
          <w:rFonts w:cs="Open Sans"/>
          <w:szCs w:val="20"/>
          <w:lang w:val="en-GB"/>
        </w:rPr>
        <w:t xml:space="preserve">8. </w:t>
      </w:r>
      <w:r>
        <w:rPr>
          <w:rFonts w:cs="Open Sans"/>
          <w:szCs w:val="20"/>
          <w:lang w:val="en-GB"/>
        </w:rPr>
        <w:tab/>
        <w:t>Collection-based research.</w:t>
      </w:r>
    </w:p>
    <w:p w14:paraId="00EC4727" w14:textId="77777777" w:rsidR="008E7D14" w:rsidRPr="00963152" w:rsidRDefault="008E7D14" w:rsidP="00B152CA">
      <w:pPr>
        <w:spacing w:before="0"/>
        <w:ind w:firstLine="0"/>
        <w:rPr>
          <w:rFonts w:cs="Open Sans"/>
          <w:szCs w:val="20"/>
          <w:lang w:val="en-US"/>
        </w:rPr>
      </w:pPr>
    </w:p>
    <w:p w14:paraId="03724B8F" w14:textId="77777777" w:rsidR="008E7D14" w:rsidRPr="00963152" w:rsidRDefault="008E7D14" w:rsidP="00B152CA">
      <w:pPr>
        <w:spacing w:before="0"/>
        <w:rPr>
          <w:rFonts w:cs="Open Sans"/>
          <w:szCs w:val="20"/>
          <w:lang w:val="en-US"/>
        </w:rPr>
      </w:pPr>
      <w:r>
        <w:rPr>
          <w:rFonts w:cs="Open Sans"/>
          <w:szCs w:val="20"/>
          <w:lang w:val="en-GB"/>
        </w:rPr>
        <w:t>(3) The electives are</w:t>
      </w:r>
    </w:p>
    <w:p w14:paraId="52C95CC1" w14:textId="77777777" w:rsidR="00315F63" w:rsidRPr="00963152" w:rsidRDefault="00591B23" w:rsidP="00B152CA">
      <w:pPr>
        <w:tabs>
          <w:tab w:val="left" w:pos="426"/>
        </w:tabs>
        <w:spacing w:before="0"/>
        <w:ind w:firstLine="0"/>
        <w:rPr>
          <w:rFonts w:cs="Open Sans"/>
          <w:sz w:val="24"/>
          <w:szCs w:val="20"/>
          <w:lang w:val="en-US"/>
        </w:rPr>
      </w:pPr>
      <w:r>
        <w:rPr>
          <w:rFonts w:cs="Open Sans"/>
          <w:szCs w:val="20"/>
          <w:lang w:val="en-GB"/>
        </w:rPr>
        <w:t xml:space="preserve">1. </w:t>
      </w:r>
      <w:r>
        <w:rPr>
          <w:rFonts w:cs="Open Sans"/>
          <w:szCs w:val="20"/>
          <w:lang w:val="en-GB"/>
        </w:rPr>
        <w:tab/>
        <w:t xml:space="preserve">Botany - special aspects of collection management </w:t>
      </w:r>
    </w:p>
    <w:p w14:paraId="11F8391B" w14:textId="77777777" w:rsidR="004928F9" w:rsidRPr="00963152" w:rsidRDefault="000B369F" w:rsidP="00B152CA">
      <w:pPr>
        <w:tabs>
          <w:tab w:val="left" w:pos="426"/>
        </w:tabs>
        <w:spacing w:before="0"/>
        <w:ind w:firstLine="0"/>
        <w:rPr>
          <w:rFonts w:cs="Open Sans"/>
          <w:sz w:val="24"/>
          <w:szCs w:val="20"/>
          <w:lang w:val="en-US"/>
        </w:rPr>
      </w:pPr>
      <w:r>
        <w:rPr>
          <w:rFonts w:cs="Open Sans"/>
          <w:szCs w:val="20"/>
          <w:lang w:val="en-GB"/>
        </w:rPr>
        <w:t xml:space="preserve">2. </w:t>
      </w:r>
      <w:r>
        <w:rPr>
          <w:rFonts w:cs="Open Sans"/>
          <w:szCs w:val="20"/>
          <w:lang w:val="en-GB"/>
        </w:rPr>
        <w:tab/>
        <w:t>Terrestrial Zoology - special aspects of collection management</w:t>
      </w:r>
    </w:p>
    <w:p w14:paraId="7AB384FD" w14:textId="77777777" w:rsidR="008E7D14" w:rsidRPr="00963152" w:rsidRDefault="000B369F" w:rsidP="00B152CA">
      <w:pPr>
        <w:tabs>
          <w:tab w:val="left" w:pos="426"/>
          <w:tab w:val="center" w:pos="4536"/>
        </w:tabs>
        <w:spacing w:before="0"/>
        <w:ind w:firstLine="0"/>
        <w:rPr>
          <w:rFonts w:cs="Open Sans"/>
          <w:sz w:val="24"/>
          <w:szCs w:val="20"/>
          <w:lang w:val="en-US"/>
        </w:rPr>
      </w:pPr>
      <w:r>
        <w:rPr>
          <w:rFonts w:cs="Open Sans"/>
          <w:szCs w:val="20"/>
          <w:lang w:val="en-GB"/>
        </w:rPr>
        <w:t xml:space="preserve">3. </w:t>
      </w:r>
      <w:r>
        <w:rPr>
          <w:rFonts w:cs="Open Sans"/>
          <w:szCs w:val="20"/>
          <w:lang w:val="en-GB"/>
        </w:rPr>
        <w:tab/>
        <w:t>Aquatic Zoology - special aspects of collection management</w:t>
      </w:r>
      <w:r>
        <w:rPr>
          <w:rFonts w:cs="Open Sans"/>
          <w:szCs w:val="20"/>
          <w:lang w:val="en-GB"/>
        </w:rPr>
        <w:tab/>
      </w:r>
    </w:p>
    <w:p w14:paraId="5401E95A" w14:textId="77777777" w:rsidR="004928F9" w:rsidRPr="00963152" w:rsidRDefault="004928F9" w:rsidP="00B152CA">
      <w:pPr>
        <w:tabs>
          <w:tab w:val="left" w:pos="426"/>
        </w:tabs>
        <w:spacing w:before="0"/>
        <w:ind w:firstLine="0"/>
        <w:rPr>
          <w:rFonts w:cs="Open Sans"/>
          <w:sz w:val="24"/>
          <w:szCs w:val="20"/>
          <w:lang w:val="en-US"/>
        </w:rPr>
      </w:pPr>
      <w:r>
        <w:rPr>
          <w:rFonts w:cs="Open Sans"/>
          <w:szCs w:val="20"/>
          <w:lang w:val="en-GB"/>
        </w:rPr>
        <w:t xml:space="preserve">4. </w:t>
      </w:r>
      <w:r>
        <w:rPr>
          <w:rFonts w:cs="Open Sans"/>
          <w:szCs w:val="20"/>
          <w:lang w:val="en-GB"/>
        </w:rPr>
        <w:tab/>
        <w:t>Geology and Paleoecology - special aspects of collection management</w:t>
      </w:r>
    </w:p>
    <w:p w14:paraId="6861FCE2" w14:textId="77777777" w:rsidR="00315F63" w:rsidRPr="009E3DE0" w:rsidRDefault="001F415B" w:rsidP="00B152CA">
      <w:pPr>
        <w:tabs>
          <w:tab w:val="left" w:pos="426"/>
        </w:tabs>
        <w:spacing w:before="0"/>
        <w:ind w:firstLine="0"/>
        <w:rPr>
          <w:rFonts w:cs="Open Sans"/>
          <w:szCs w:val="20"/>
        </w:rPr>
      </w:pPr>
      <w:r>
        <w:rPr>
          <w:rFonts w:cs="Open Sans"/>
          <w:szCs w:val="20"/>
          <w:lang w:val="en-GB"/>
        </w:rPr>
        <w:t xml:space="preserve">5. </w:t>
      </w:r>
      <w:r>
        <w:rPr>
          <w:rFonts w:cs="Open Sans"/>
          <w:szCs w:val="20"/>
          <w:lang w:val="en-GB"/>
        </w:rPr>
        <w:tab/>
        <w:t xml:space="preserve">Science and Society </w:t>
      </w:r>
    </w:p>
    <w:p w14:paraId="122F461E" w14:textId="77777777" w:rsidR="008E7D14" w:rsidRPr="00963152" w:rsidRDefault="008E7D14" w:rsidP="00B152CA">
      <w:pPr>
        <w:tabs>
          <w:tab w:val="left" w:pos="426"/>
        </w:tabs>
        <w:spacing w:before="0"/>
        <w:ind w:firstLine="0"/>
        <w:rPr>
          <w:rFonts w:cs="Open Sans"/>
          <w:color w:val="000000" w:themeColor="text1"/>
          <w:szCs w:val="20"/>
          <w:lang w:val="en-US"/>
        </w:rPr>
      </w:pPr>
      <w:proofErr w:type="gramStart"/>
      <w:r>
        <w:rPr>
          <w:rFonts w:cs="Open Sans"/>
          <w:szCs w:val="20"/>
          <w:lang w:val="en-GB"/>
        </w:rPr>
        <w:t>of</w:t>
      </w:r>
      <w:proofErr w:type="gramEnd"/>
      <w:r>
        <w:rPr>
          <w:rFonts w:cs="Open Sans"/>
          <w:szCs w:val="20"/>
          <w:lang w:val="en-GB"/>
        </w:rPr>
        <w:t xml:space="preserve"> which two </w:t>
      </w:r>
      <w:r>
        <w:rPr>
          <w:rFonts w:cs="Open Sans"/>
          <w:color w:val="000000" w:themeColor="text1"/>
          <w:szCs w:val="20"/>
          <w:lang w:val="en-GB"/>
        </w:rPr>
        <w:t>must be chosen as well as</w:t>
      </w:r>
    </w:p>
    <w:p w14:paraId="3AA1A279" w14:textId="77777777" w:rsidR="00CB3803" w:rsidRPr="00963152" w:rsidRDefault="00CB3803" w:rsidP="00B152CA">
      <w:pPr>
        <w:tabs>
          <w:tab w:val="left" w:pos="426"/>
        </w:tabs>
        <w:spacing w:before="0"/>
        <w:ind w:firstLine="0"/>
        <w:rPr>
          <w:rFonts w:cs="Open Sans"/>
          <w:color w:val="000000" w:themeColor="text1"/>
          <w:sz w:val="24"/>
          <w:szCs w:val="20"/>
          <w:lang w:val="en-US"/>
        </w:rPr>
      </w:pPr>
      <w:r>
        <w:rPr>
          <w:rFonts w:cs="Open Sans"/>
          <w:color w:val="000000" w:themeColor="text1"/>
          <w:szCs w:val="20"/>
          <w:lang w:val="en-GB"/>
        </w:rPr>
        <w:t xml:space="preserve">6. </w:t>
      </w:r>
      <w:r>
        <w:rPr>
          <w:rFonts w:cs="Open Sans"/>
          <w:color w:val="000000" w:themeColor="text1"/>
          <w:szCs w:val="20"/>
          <w:lang w:val="en-GB"/>
        </w:rPr>
        <w:tab/>
        <w:t>Microbial Ecology</w:t>
      </w:r>
    </w:p>
    <w:p w14:paraId="65E2D0EC" w14:textId="77777777" w:rsidR="004E5475" w:rsidRPr="00963152" w:rsidRDefault="004E5475" w:rsidP="00B152CA">
      <w:pPr>
        <w:tabs>
          <w:tab w:val="left" w:pos="426"/>
        </w:tabs>
        <w:spacing w:before="0"/>
        <w:ind w:firstLine="0"/>
        <w:rPr>
          <w:rFonts w:cs="Open Sans"/>
          <w:color w:val="000000" w:themeColor="text1"/>
          <w:sz w:val="24"/>
          <w:szCs w:val="20"/>
          <w:lang w:val="en-US"/>
        </w:rPr>
      </w:pPr>
      <w:r>
        <w:rPr>
          <w:rFonts w:cs="Open Sans"/>
          <w:color w:val="000000" w:themeColor="text1"/>
          <w:szCs w:val="20"/>
          <w:lang w:val="en-GB"/>
        </w:rPr>
        <w:t xml:space="preserve">7. </w:t>
      </w:r>
      <w:r>
        <w:rPr>
          <w:rFonts w:cs="Open Sans"/>
          <w:color w:val="000000" w:themeColor="text1"/>
          <w:szCs w:val="20"/>
          <w:lang w:val="en-GB"/>
        </w:rPr>
        <w:tab/>
        <w:t>Molecular Ecology</w:t>
      </w:r>
    </w:p>
    <w:p w14:paraId="4975ED30" w14:textId="77777777" w:rsidR="004E5475" w:rsidRPr="00963152" w:rsidRDefault="004E5475" w:rsidP="00B152CA">
      <w:pPr>
        <w:tabs>
          <w:tab w:val="left" w:pos="426"/>
        </w:tabs>
        <w:spacing w:before="0"/>
        <w:ind w:firstLine="0"/>
        <w:rPr>
          <w:rFonts w:cs="Open Sans"/>
          <w:color w:val="000000" w:themeColor="text1"/>
          <w:sz w:val="24"/>
          <w:szCs w:val="20"/>
          <w:lang w:val="en-US"/>
        </w:rPr>
      </w:pPr>
      <w:r>
        <w:rPr>
          <w:rFonts w:cs="Open Sans"/>
          <w:color w:val="000000" w:themeColor="text1"/>
          <w:szCs w:val="20"/>
          <w:lang w:val="en-GB"/>
        </w:rPr>
        <w:t xml:space="preserve">8. </w:t>
      </w:r>
      <w:r>
        <w:rPr>
          <w:rFonts w:cs="Open Sans"/>
          <w:color w:val="000000" w:themeColor="text1"/>
          <w:szCs w:val="20"/>
          <w:lang w:val="en-GB"/>
        </w:rPr>
        <w:tab/>
        <w:t>Biomineralization and Environmental Analysis</w:t>
      </w:r>
    </w:p>
    <w:p w14:paraId="4C192327" w14:textId="77777777" w:rsidR="008E7D14" w:rsidRPr="00963152" w:rsidRDefault="004E5475" w:rsidP="00B152CA">
      <w:pPr>
        <w:tabs>
          <w:tab w:val="left" w:pos="426"/>
        </w:tabs>
        <w:spacing w:before="0"/>
        <w:ind w:firstLine="0"/>
        <w:rPr>
          <w:rFonts w:cs="Open Sans"/>
          <w:color w:val="000000" w:themeColor="text1"/>
          <w:szCs w:val="20"/>
          <w:lang w:val="en-US"/>
        </w:rPr>
      </w:pPr>
      <w:r>
        <w:rPr>
          <w:rFonts w:cs="Open Sans"/>
          <w:color w:val="000000" w:themeColor="text1"/>
          <w:szCs w:val="20"/>
          <w:lang w:val="en-GB"/>
        </w:rPr>
        <w:t xml:space="preserve">9. </w:t>
      </w:r>
      <w:r>
        <w:rPr>
          <w:rFonts w:cs="Open Sans"/>
          <w:color w:val="000000" w:themeColor="text1"/>
          <w:szCs w:val="20"/>
          <w:lang w:val="en-GB"/>
        </w:rPr>
        <w:tab/>
        <w:t>Environmental Law</w:t>
      </w:r>
    </w:p>
    <w:p w14:paraId="7B666B67" w14:textId="6D3BD897" w:rsidR="001F415B" w:rsidRPr="00963152" w:rsidRDefault="004E5475" w:rsidP="00B152CA">
      <w:pPr>
        <w:tabs>
          <w:tab w:val="left" w:pos="426"/>
        </w:tabs>
        <w:spacing w:before="0"/>
        <w:ind w:firstLine="0"/>
        <w:rPr>
          <w:rFonts w:cs="Open Sans"/>
          <w:color w:val="000000" w:themeColor="text1"/>
          <w:sz w:val="24"/>
          <w:szCs w:val="20"/>
          <w:lang w:val="en-US"/>
        </w:rPr>
      </w:pPr>
      <w:r>
        <w:rPr>
          <w:rFonts w:cs="Open Sans"/>
          <w:color w:val="000000" w:themeColor="text1"/>
          <w:szCs w:val="20"/>
          <w:lang w:val="en-GB"/>
        </w:rPr>
        <w:t xml:space="preserve">10. </w:t>
      </w:r>
      <w:r>
        <w:rPr>
          <w:rFonts w:cs="Open Sans"/>
          <w:color w:val="000000" w:themeColor="text1"/>
          <w:szCs w:val="20"/>
          <w:lang w:val="en-GB"/>
        </w:rPr>
        <w:tab/>
        <w:t>Ecosystem Services - Case Studies</w:t>
      </w:r>
    </w:p>
    <w:p w14:paraId="23333F43" w14:textId="77777777" w:rsidR="008E7D14" w:rsidRPr="00963152" w:rsidRDefault="00CB3803" w:rsidP="00B152CA">
      <w:pPr>
        <w:tabs>
          <w:tab w:val="left" w:pos="426"/>
        </w:tabs>
        <w:spacing w:before="0"/>
        <w:ind w:firstLine="0"/>
        <w:rPr>
          <w:rFonts w:cs="Open Sans"/>
          <w:color w:val="000000" w:themeColor="text1"/>
          <w:szCs w:val="20"/>
          <w:lang w:val="en-US"/>
        </w:rPr>
      </w:pPr>
      <w:r>
        <w:rPr>
          <w:rFonts w:cs="Open Sans"/>
          <w:color w:val="000000" w:themeColor="text1"/>
          <w:szCs w:val="20"/>
          <w:lang w:val="en-GB"/>
        </w:rPr>
        <w:t xml:space="preserve">11. </w:t>
      </w:r>
      <w:r>
        <w:rPr>
          <w:rFonts w:cs="Open Sans"/>
          <w:color w:val="000000" w:themeColor="text1"/>
          <w:szCs w:val="20"/>
          <w:lang w:val="en-GB"/>
        </w:rPr>
        <w:tab/>
        <w:t>Responsible Management</w:t>
      </w:r>
    </w:p>
    <w:p w14:paraId="000EB619" w14:textId="77777777" w:rsidR="00CB3803" w:rsidRPr="00963152" w:rsidRDefault="00CB3803" w:rsidP="00B152CA">
      <w:pPr>
        <w:tabs>
          <w:tab w:val="left" w:pos="426"/>
        </w:tabs>
        <w:spacing w:before="0"/>
        <w:ind w:firstLine="0"/>
        <w:rPr>
          <w:rFonts w:cs="Open Sans"/>
          <w:color w:val="000000" w:themeColor="text1"/>
          <w:szCs w:val="20"/>
          <w:lang w:val="en-US"/>
        </w:rPr>
      </w:pPr>
      <w:r>
        <w:rPr>
          <w:rFonts w:cs="Open Sans"/>
          <w:color w:val="000000" w:themeColor="text1"/>
          <w:szCs w:val="20"/>
          <w:lang w:val="en-GB"/>
        </w:rPr>
        <w:t xml:space="preserve">12. </w:t>
      </w:r>
      <w:r>
        <w:rPr>
          <w:rFonts w:cs="Open Sans"/>
          <w:color w:val="000000" w:themeColor="text1"/>
          <w:szCs w:val="20"/>
          <w:lang w:val="en-GB"/>
        </w:rPr>
        <w:tab/>
        <w:t>Intercultural Communication</w:t>
      </w:r>
    </w:p>
    <w:p w14:paraId="4F6C9EDE" w14:textId="77777777" w:rsidR="001F415B" w:rsidRPr="00963152" w:rsidRDefault="001F415B" w:rsidP="00B152CA">
      <w:pPr>
        <w:tabs>
          <w:tab w:val="left" w:pos="426"/>
        </w:tabs>
        <w:spacing w:before="0"/>
        <w:ind w:firstLine="0"/>
        <w:rPr>
          <w:rFonts w:cs="Open Sans"/>
          <w:color w:val="000000" w:themeColor="text1"/>
          <w:szCs w:val="20"/>
          <w:lang w:val="en-US"/>
        </w:rPr>
      </w:pPr>
      <w:r>
        <w:rPr>
          <w:rFonts w:cs="Open Sans"/>
          <w:color w:val="000000" w:themeColor="text1"/>
          <w:szCs w:val="20"/>
          <w:lang w:val="en-GB"/>
        </w:rPr>
        <w:t xml:space="preserve">13. </w:t>
      </w:r>
      <w:r>
        <w:rPr>
          <w:rFonts w:cs="Open Sans"/>
          <w:color w:val="000000" w:themeColor="text1"/>
          <w:szCs w:val="20"/>
          <w:lang w:val="en-GB"/>
        </w:rPr>
        <w:tab/>
        <w:t>Biodiversity Management and Sustainability</w:t>
      </w:r>
    </w:p>
    <w:p w14:paraId="151796ED" w14:textId="77777777" w:rsidR="005D68FF" w:rsidRPr="00963152" w:rsidRDefault="005D68FF" w:rsidP="00B152CA">
      <w:pPr>
        <w:tabs>
          <w:tab w:val="left" w:pos="426"/>
        </w:tabs>
        <w:spacing w:before="0"/>
        <w:ind w:firstLine="0"/>
        <w:rPr>
          <w:rFonts w:cs="Open Sans"/>
          <w:color w:val="000000" w:themeColor="text1"/>
          <w:szCs w:val="20"/>
          <w:lang w:val="en-US"/>
        </w:rPr>
      </w:pPr>
      <w:r>
        <w:rPr>
          <w:rFonts w:cs="Open Sans"/>
          <w:color w:val="000000" w:themeColor="text1"/>
          <w:szCs w:val="20"/>
          <w:lang w:val="en-GB"/>
        </w:rPr>
        <w:t xml:space="preserve">14. </w:t>
      </w:r>
      <w:r>
        <w:rPr>
          <w:rFonts w:cs="Open Sans"/>
          <w:color w:val="000000" w:themeColor="text1"/>
          <w:szCs w:val="20"/>
          <w:lang w:val="en-GB"/>
        </w:rPr>
        <w:tab/>
        <w:t>Methods of Empirical Social Research</w:t>
      </w:r>
    </w:p>
    <w:p w14:paraId="0613C597" w14:textId="4735DABD" w:rsidR="0088609D" w:rsidRPr="00963152" w:rsidRDefault="008E7D14" w:rsidP="0033147C">
      <w:pPr>
        <w:spacing w:before="0"/>
        <w:ind w:firstLine="0"/>
        <w:rPr>
          <w:rFonts w:cs="Open Sans"/>
          <w:lang w:val="en-US"/>
        </w:rPr>
      </w:pPr>
      <w:proofErr w:type="gramStart"/>
      <w:r>
        <w:rPr>
          <w:rFonts w:cs="Open Sans"/>
          <w:szCs w:val="20"/>
          <w:lang w:val="en-GB"/>
        </w:rPr>
        <w:t>of</w:t>
      </w:r>
      <w:proofErr w:type="gramEnd"/>
      <w:r>
        <w:rPr>
          <w:rFonts w:cs="Open Sans"/>
          <w:szCs w:val="20"/>
          <w:lang w:val="en-GB"/>
        </w:rPr>
        <w:t xml:space="preserve"> which four must be chosen.</w:t>
      </w:r>
    </w:p>
    <w:p w14:paraId="3F8FD406" w14:textId="77777777" w:rsidR="008E7D14" w:rsidRPr="00963152" w:rsidRDefault="008E7D14" w:rsidP="00B152CA">
      <w:pPr>
        <w:rPr>
          <w:rFonts w:cs="Open Sans"/>
          <w:szCs w:val="20"/>
          <w:lang w:val="en-US"/>
        </w:rPr>
      </w:pPr>
      <w:r>
        <w:rPr>
          <w:rFonts w:cs="Open Sans"/>
          <w:sz w:val="22"/>
          <w:lang w:val="en-GB"/>
        </w:rPr>
        <w:t>(</w:t>
      </w:r>
      <w:r>
        <w:rPr>
          <w:rFonts w:cs="Open Sans"/>
          <w:szCs w:val="20"/>
          <w:lang w:val="en-GB"/>
        </w:rPr>
        <w:t xml:space="preserve">4) </w:t>
      </w:r>
      <w:r>
        <w:rPr>
          <w:rFonts w:cs="Open Sans"/>
          <w:color w:val="000000"/>
          <w:szCs w:val="20"/>
          <w:lang w:val="en-GB"/>
        </w:rPr>
        <w:t xml:space="preserve">The required examination activities associated </w:t>
      </w:r>
      <w:r>
        <w:rPr>
          <w:rFonts w:cs="Open Sans"/>
          <w:szCs w:val="20"/>
          <w:lang w:val="en-GB"/>
        </w:rPr>
        <w:t>with the modules, their type and format are defined in the module descriptions. Examinations comprise the content and expertise that is to be acquired in the module, unless otherwise indicated.</w:t>
      </w:r>
    </w:p>
    <w:p w14:paraId="5AA73804" w14:textId="75E3EC89" w:rsidR="0033147C" w:rsidRPr="00963152" w:rsidRDefault="008E7D14" w:rsidP="00002A11">
      <w:pPr>
        <w:widowControl w:val="0"/>
        <w:rPr>
          <w:rFonts w:cs="Open Sans"/>
          <w:szCs w:val="20"/>
          <w:lang w:val="en-US"/>
        </w:rPr>
      </w:pPr>
      <w:r>
        <w:rPr>
          <w:rFonts w:cs="Open Sans"/>
          <w:szCs w:val="20"/>
          <w:lang w:val="en-GB"/>
        </w:rPr>
        <w:t>(5) Students may sit examinations for further modules in addition to those stated in Paragraph 1 (additional modules). These module examinations can be taken voluntary from the entire range of modules offered at the Technische Universität Dresden or a partner university after discussion with the relevant provider or examiner. Students will not receive credit for these modules, nor will they be considered when calculating the overall mark for the degree.</w:t>
      </w:r>
    </w:p>
    <w:p w14:paraId="4069D80F" w14:textId="77777777" w:rsidR="0033147C" w:rsidRPr="00963152" w:rsidRDefault="0033147C">
      <w:pPr>
        <w:widowControl w:val="0"/>
        <w:rPr>
          <w:rFonts w:cs="Open Sans"/>
          <w:szCs w:val="20"/>
          <w:lang w:val="en-US"/>
        </w:rPr>
      </w:pPr>
    </w:p>
    <w:p w14:paraId="027D5150" w14:textId="77777777" w:rsidR="008E7D14" w:rsidRPr="00963152" w:rsidRDefault="0026215A" w:rsidP="00DB5384">
      <w:pPr>
        <w:jc w:val="center"/>
        <w:rPr>
          <w:rFonts w:cs="Open Sans"/>
          <w:b/>
          <w:color w:val="000000"/>
          <w:szCs w:val="20"/>
          <w:lang w:val="en-US"/>
        </w:rPr>
      </w:pPr>
      <w:r>
        <w:rPr>
          <w:rFonts w:cs="Open Sans"/>
          <w:b/>
          <w:bCs/>
          <w:color w:val="000000"/>
          <w:szCs w:val="20"/>
          <w:lang w:val="en-GB"/>
        </w:rPr>
        <w:t>§ 26</w:t>
      </w:r>
    </w:p>
    <w:p w14:paraId="04DE2F26" w14:textId="32C7A70A" w:rsidR="008E7D14" w:rsidRPr="00963152" w:rsidRDefault="002A27E2" w:rsidP="00002A11">
      <w:pPr>
        <w:jc w:val="center"/>
        <w:rPr>
          <w:rFonts w:cs="Open Sans"/>
          <w:color w:val="000000"/>
          <w:szCs w:val="20"/>
          <w:lang w:val="en-US"/>
        </w:rPr>
      </w:pPr>
      <w:bookmarkStart w:id="59" w:name="_Toc515433897"/>
      <w:bookmarkStart w:id="60" w:name="_Toc515436875"/>
      <w:r>
        <w:rPr>
          <w:rFonts w:cs="Open Sans"/>
          <w:b/>
          <w:bCs/>
          <w:color w:val="000000"/>
          <w:szCs w:val="20"/>
          <w:lang w:val="en-GB"/>
        </w:rPr>
        <w:t>Time allocated for the Master’s dissertation and duration of the colloquium</w:t>
      </w:r>
      <w:bookmarkEnd w:id="59"/>
      <w:bookmarkEnd w:id="60"/>
    </w:p>
    <w:p w14:paraId="5AC37296" w14:textId="77777777" w:rsidR="008E7D14" w:rsidRPr="00963152" w:rsidRDefault="008E7D14">
      <w:pPr>
        <w:rPr>
          <w:rFonts w:cs="Open Sans"/>
          <w:szCs w:val="20"/>
          <w:lang w:val="en-US"/>
        </w:rPr>
      </w:pPr>
      <w:r>
        <w:rPr>
          <w:rFonts w:cs="Open Sans"/>
          <w:szCs w:val="20"/>
          <w:lang w:val="en-GB"/>
        </w:rPr>
        <w:t xml:space="preserve">(1) The time allocated for the Master’s dissertation is </w:t>
      </w:r>
      <w:r>
        <w:rPr>
          <w:rFonts w:cs="Open Sans"/>
          <w:color w:val="000000"/>
          <w:szCs w:val="20"/>
          <w:lang w:val="en-GB"/>
        </w:rPr>
        <w:t>20</w:t>
      </w:r>
      <w:r>
        <w:rPr>
          <w:rFonts w:cs="Open Sans"/>
          <w:szCs w:val="20"/>
          <w:lang w:val="en-GB"/>
        </w:rPr>
        <w:t xml:space="preserve"> weeks for a total of </w:t>
      </w:r>
      <w:r>
        <w:rPr>
          <w:rFonts w:cs="Open Sans"/>
          <w:color w:val="000000"/>
          <w:szCs w:val="20"/>
          <w:lang w:val="en-GB"/>
        </w:rPr>
        <w:t>27</w:t>
      </w:r>
      <w:r>
        <w:rPr>
          <w:rFonts w:cs="Open Sans"/>
          <w:szCs w:val="20"/>
          <w:lang w:val="en-GB"/>
        </w:rPr>
        <w:t xml:space="preserve"> credit points. The supervisor must limit the topic, problem and scope of the Master’s dissertation in order that this deadline for submission can be met. In exceptional cases, the Examination Board may grant an extension of up to </w:t>
      </w:r>
      <w:r>
        <w:rPr>
          <w:rFonts w:cs="Open Sans"/>
          <w:color w:val="000000"/>
          <w:szCs w:val="20"/>
          <w:lang w:val="en-GB"/>
        </w:rPr>
        <w:t>12</w:t>
      </w:r>
      <w:r>
        <w:rPr>
          <w:rFonts w:cs="Open Sans"/>
          <w:szCs w:val="20"/>
          <w:lang w:val="en-GB"/>
        </w:rPr>
        <w:t xml:space="preserve"> weeks upon application by a student and where sufficient grounds exist to do so. The number of credit points awarded remains the same.</w:t>
      </w:r>
    </w:p>
    <w:p w14:paraId="5AA70598" w14:textId="16179079" w:rsidR="008E7D14" w:rsidRPr="00963152" w:rsidRDefault="0096156F" w:rsidP="00002A11">
      <w:pPr>
        <w:rPr>
          <w:rFonts w:cs="Open Sans"/>
          <w:color w:val="000000"/>
          <w:szCs w:val="20"/>
          <w:lang w:val="en-US"/>
        </w:rPr>
      </w:pPr>
      <w:r>
        <w:rPr>
          <w:rFonts w:cs="Open Sans"/>
          <w:szCs w:val="20"/>
          <w:lang w:val="en-GB"/>
        </w:rPr>
        <w:t xml:space="preserve">(2) The colloquium lasts 45 minutes. 3 credit points are awarded. </w:t>
      </w:r>
    </w:p>
    <w:p w14:paraId="548E896F" w14:textId="77777777" w:rsidR="008E7D14" w:rsidRPr="00963152" w:rsidRDefault="008E7D14" w:rsidP="0048637F">
      <w:pPr>
        <w:jc w:val="center"/>
        <w:rPr>
          <w:rFonts w:cs="Open Sans"/>
          <w:b/>
          <w:color w:val="000000"/>
          <w:szCs w:val="20"/>
          <w:lang w:val="en-US"/>
        </w:rPr>
      </w:pPr>
    </w:p>
    <w:p w14:paraId="75873875" w14:textId="77777777" w:rsidR="00002A11" w:rsidRPr="00963152" w:rsidRDefault="00002A11">
      <w:pPr>
        <w:autoSpaceDE/>
        <w:autoSpaceDN/>
        <w:spacing w:before="0"/>
        <w:ind w:firstLine="0"/>
        <w:jc w:val="left"/>
        <w:rPr>
          <w:rFonts w:cs="Open Sans"/>
          <w:b/>
          <w:color w:val="000000"/>
          <w:szCs w:val="20"/>
          <w:lang w:val="en-US"/>
        </w:rPr>
      </w:pPr>
      <w:r>
        <w:rPr>
          <w:rFonts w:cs="Open Sans"/>
          <w:b/>
          <w:bCs/>
          <w:color w:val="000000"/>
          <w:szCs w:val="20"/>
          <w:lang w:val="en-GB"/>
        </w:rPr>
        <w:br w:type="page"/>
      </w:r>
    </w:p>
    <w:p w14:paraId="7B3B52C5" w14:textId="1A66D1B1" w:rsidR="008E7D14" w:rsidRPr="00963152" w:rsidRDefault="0026215A" w:rsidP="00DB5384">
      <w:pPr>
        <w:jc w:val="center"/>
        <w:rPr>
          <w:rFonts w:cs="Open Sans"/>
          <w:b/>
          <w:color w:val="000000"/>
          <w:szCs w:val="20"/>
          <w:lang w:val="en-US"/>
        </w:rPr>
      </w:pPr>
      <w:r>
        <w:rPr>
          <w:rFonts w:cs="Open Sans"/>
          <w:b/>
          <w:bCs/>
          <w:color w:val="000000"/>
          <w:szCs w:val="20"/>
          <w:lang w:val="en-GB"/>
        </w:rPr>
        <w:t>§ 27</w:t>
      </w:r>
    </w:p>
    <w:p w14:paraId="016FED3C" w14:textId="10585069" w:rsidR="008E7D14" w:rsidRPr="009E3DE0" w:rsidRDefault="005D4B91" w:rsidP="00002A11">
      <w:pPr>
        <w:pStyle w:val="berschrift7"/>
        <w:rPr>
          <w:rFonts w:ascii="Open Sans" w:hAnsi="Open Sans" w:cs="Open Sans"/>
        </w:rPr>
      </w:pPr>
      <w:bookmarkStart w:id="61" w:name="_Toc515436876"/>
      <w:bookmarkStart w:id="62" w:name="_Toc515433898"/>
      <w:r>
        <w:rPr>
          <w:rFonts w:ascii="Open Sans" w:hAnsi="Open Sans" w:cs="Open Sans"/>
          <w:bCs/>
          <w:sz w:val="20"/>
          <w:lang w:val="en-GB"/>
        </w:rPr>
        <w:t>Academic degree of Master</w:t>
      </w:r>
      <w:bookmarkEnd w:id="61"/>
      <w:bookmarkEnd w:id="62"/>
    </w:p>
    <w:p w14:paraId="3DECD0F1" w14:textId="77777777" w:rsidR="008E7D14" w:rsidRPr="00963152" w:rsidRDefault="002A27E2">
      <w:pPr>
        <w:rPr>
          <w:rFonts w:cs="Open Sans"/>
          <w:szCs w:val="20"/>
          <w:lang w:val="en-US"/>
        </w:rPr>
      </w:pPr>
      <w:r>
        <w:rPr>
          <w:rFonts w:cs="Open Sans"/>
          <w:szCs w:val="20"/>
          <w:lang w:val="en-GB"/>
        </w:rPr>
        <w:t>Upon successful completion of the Master’s examination, the academic degree of “Master of Science” (abbreviated: M.Sc.) is conferred.</w:t>
      </w:r>
    </w:p>
    <w:p w14:paraId="41188598" w14:textId="77777777" w:rsidR="008E7D14" w:rsidRPr="00963152" w:rsidRDefault="008E7D14" w:rsidP="00DB5384">
      <w:pPr>
        <w:rPr>
          <w:rFonts w:cs="Open Sans"/>
          <w:b/>
          <w:color w:val="000000"/>
          <w:szCs w:val="20"/>
          <w:lang w:val="en-US"/>
        </w:rPr>
      </w:pPr>
    </w:p>
    <w:p w14:paraId="64C9E791" w14:textId="77777777" w:rsidR="008E7D14" w:rsidRPr="00963152" w:rsidRDefault="008E7D14" w:rsidP="00DB5384">
      <w:pPr>
        <w:rPr>
          <w:rFonts w:cs="Open Sans"/>
          <w:b/>
          <w:color w:val="000000"/>
          <w:szCs w:val="20"/>
          <w:lang w:val="en-US"/>
        </w:rPr>
      </w:pPr>
    </w:p>
    <w:p w14:paraId="30C58D3A" w14:textId="0EC454EF" w:rsidR="00F1293A" w:rsidRPr="00963152" w:rsidRDefault="00AD2C2C" w:rsidP="00C1791C">
      <w:pPr>
        <w:autoSpaceDE/>
        <w:autoSpaceDN/>
        <w:rPr>
          <w:rFonts w:cs="Open Sans"/>
          <w:b/>
          <w:color w:val="000000"/>
          <w:szCs w:val="20"/>
          <w:lang w:val="en-US"/>
        </w:rPr>
      </w:pPr>
      <w:r>
        <w:rPr>
          <w:rFonts w:cs="Open Sans"/>
          <w:b/>
          <w:bCs/>
          <w:color w:val="000000"/>
          <w:szCs w:val="20"/>
          <w:lang w:val="en-GB"/>
        </w:rPr>
        <w:br w:type="page"/>
      </w:r>
    </w:p>
    <w:p w14:paraId="25C7C4F6" w14:textId="3241819D" w:rsidR="008E7D14" w:rsidRPr="00963152" w:rsidRDefault="008E7D14" w:rsidP="00744A59">
      <w:pPr>
        <w:pStyle w:val="berschrift1"/>
        <w:rPr>
          <w:rFonts w:cs="Open Sans"/>
          <w:b w:val="0"/>
          <w:lang w:val="en-US"/>
        </w:rPr>
      </w:pPr>
      <w:bookmarkStart w:id="63" w:name="_Toc515436877"/>
      <w:bookmarkStart w:id="64" w:name="_Toc515433899"/>
      <w:r>
        <w:rPr>
          <w:rFonts w:cs="Open Sans"/>
          <w:bCs/>
          <w:lang w:val="en-GB"/>
        </w:rPr>
        <w:t>Section 3: Final provisions</w:t>
      </w:r>
      <w:bookmarkEnd w:id="63"/>
      <w:bookmarkEnd w:id="64"/>
    </w:p>
    <w:p w14:paraId="37597A11" w14:textId="77777777" w:rsidR="008E7D14" w:rsidRPr="00963152" w:rsidRDefault="0026215A" w:rsidP="00DB5384">
      <w:pPr>
        <w:pStyle w:val="berschrift6"/>
        <w:widowControl w:val="0"/>
        <w:tabs>
          <w:tab w:val="clear" w:pos="0"/>
          <w:tab w:val="clear" w:pos="4512"/>
          <w:tab w:val="clear" w:pos="5040"/>
          <w:tab w:val="clear" w:pos="5760"/>
          <w:tab w:val="clear" w:pos="6480"/>
          <w:tab w:val="clear" w:pos="7200"/>
          <w:tab w:val="clear" w:pos="7920"/>
          <w:tab w:val="clear" w:pos="8640"/>
        </w:tabs>
        <w:spacing w:after="0"/>
        <w:rPr>
          <w:rFonts w:ascii="Open Sans" w:hAnsi="Open Sans" w:cs="Open Sans"/>
          <w:sz w:val="20"/>
          <w:lang w:val="en-US"/>
        </w:rPr>
      </w:pPr>
      <w:r>
        <w:rPr>
          <w:rFonts w:ascii="Open Sans" w:hAnsi="Open Sans" w:cs="Open Sans"/>
          <w:bCs/>
          <w:sz w:val="20"/>
          <w:lang w:val="en-GB"/>
        </w:rPr>
        <w:t>§ 28</w:t>
      </w:r>
    </w:p>
    <w:p w14:paraId="4067824B" w14:textId="49E59D3A" w:rsidR="00FB00F5" w:rsidRPr="009E3DE0" w:rsidRDefault="00FB00F5" w:rsidP="00002A11">
      <w:pPr>
        <w:pStyle w:val="berschrift7"/>
        <w:rPr>
          <w:rFonts w:ascii="Open Sans" w:hAnsi="Open Sans" w:cs="Open Sans"/>
          <w:sz w:val="20"/>
        </w:rPr>
      </w:pPr>
      <w:bookmarkStart w:id="65" w:name="_Toc515436878"/>
      <w:bookmarkStart w:id="66" w:name="_Toc515433900"/>
      <w:r>
        <w:rPr>
          <w:rFonts w:ascii="Open Sans" w:hAnsi="Open Sans" w:cs="Open Sans"/>
          <w:bCs/>
          <w:sz w:val="20"/>
          <w:lang w:val="en-GB"/>
        </w:rPr>
        <w:t xml:space="preserve">Effective date, publication and </w:t>
      </w:r>
      <w:bookmarkEnd w:id="65"/>
      <w:bookmarkEnd w:id="66"/>
      <w:r>
        <w:rPr>
          <w:rFonts w:ascii="Open Sans" w:hAnsi="Open Sans" w:cs="Open Sans"/>
          <w:bCs/>
          <w:sz w:val="20"/>
          <w:lang w:val="en-GB"/>
        </w:rPr>
        <w:t>transitional provisions</w:t>
      </w:r>
    </w:p>
    <w:p w14:paraId="5DFE4C70" w14:textId="77777777" w:rsidR="00FB00F5" w:rsidRPr="00963152" w:rsidRDefault="00FB00F5">
      <w:pPr>
        <w:adjustRightInd w:val="0"/>
        <w:rPr>
          <w:rFonts w:cs="Open Sans"/>
          <w:szCs w:val="20"/>
          <w:lang w:val="en-US"/>
        </w:rPr>
      </w:pPr>
      <w:r>
        <w:rPr>
          <w:rFonts w:cs="Open Sans"/>
          <w:szCs w:val="20"/>
          <w:lang w:val="en-GB"/>
        </w:rPr>
        <w:t>(1) These examination regulations come into force on 1 April 2019 and are published in the official announcements of the Technische Universität Dresden.</w:t>
      </w:r>
    </w:p>
    <w:p w14:paraId="1CBBCFEE" w14:textId="107A0974" w:rsidR="0063601B" w:rsidRPr="00963152" w:rsidRDefault="0063601B">
      <w:pPr>
        <w:rPr>
          <w:rFonts w:cs="Open Sans"/>
          <w:szCs w:val="20"/>
          <w:lang w:val="en-US"/>
        </w:rPr>
      </w:pPr>
      <w:r>
        <w:rPr>
          <w:rFonts w:cs="Open Sans"/>
          <w:szCs w:val="20"/>
          <w:lang w:val="en-GB"/>
        </w:rPr>
        <w:t xml:space="preserve">(2) They apply for all students enrolling onto the </w:t>
      </w:r>
      <w:r>
        <w:rPr>
          <w:rFonts w:cs="Open Sans"/>
          <w:color w:val="000000"/>
          <w:szCs w:val="20"/>
          <w:lang w:val="en-GB"/>
        </w:rPr>
        <w:t>Biodiversity and Collection Management</w:t>
      </w:r>
      <w:r>
        <w:rPr>
          <w:rFonts w:cs="Open Sans"/>
          <w:szCs w:val="20"/>
          <w:lang w:val="en-GB"/>
        </w:rPr>
        <w:t xml:space="preserve"> Master’s degree programme for the winter semester </w:t>
      </w:r>
      <w:r>
        <w:rPr>
          <w:rFonts w:cs="Open Sans"/>
          <w:color w:val="000000"/>
          <w:szCs w:val="20"/>
          <w:lang w:val="en-GB"/>
        </w:rPr>
        <w:t>2019/2020</w:t>
      </w:r>
      <w:r>
        <w:rPr>
          <w:rFonts w:cs="Open Sans"/>
          <w:szCs w:val="20"/>
          <w:lang w:val="en-GB"/>
        </w:rPr>
        <w:t xml:space="preserve"> or later.</w:t>
      </w:r>
    </w:p>
    <w:p w14:paraId="526312A7" w14:textId="00B2D3E4" w:rsidR="0063601B" w:rsidRPr="00963152" w:rsidRDefault="00FB00F5" w:rsidP="006747D5">
      <w:pPr>
        <w:rPr>
          <w:rFonts w:cs="Open Sans"/>
          <w:szCs w:val="20"/>
          <w:lang w:val="en-US"/>
        </w:rPr>
      </w:pPr>
      <w:r>
        <w:rPr>
          <w:rFonts w:cs="Open Sans"/>
          <w:szCs w:val="20"/>
          <w:lang w:val="en-GB"/>
        </w:rPr>
        <w:t>(3) The previous examination regulations for the Biodiversity and Collection Management Master’s degree programme apply for Students who enrolled before the winter semester 2019/2020 if they do not submit a written declaration of their acceptance of the new regulations to the Examination Board. The form and deadline for this declaration will be determined by the Examination Board and announced via the normal channels at the International Institute (IHI) Zittau.</w:t>
      </w:r>
    </w:p>
    <w:p w14:paraId="3DCF6437" w14:textId="7083C486" w:rsidR="006747D5" w:rsidRPr="00963152" w:rsidRDefault="006747D5" w:rsidP="006747D5">
      <w:pPr>
        <w:spacing w:before="220"/>
        <w:rPr>
          <w:rFonts w:cs="Open Sans"/>
          <w:szCs w:val="20"/>
          <w:lang w:val="en-US"/>
        </w:rPr>
      </w:pPr>
      <w:r>
        <w:rPr>
          <w:rFonts w:cs="Open Sans"/>
          <w:szCs w:val="20"/>
          <w:lang w:val="en-GB"/>
        </w:rPr>
        <w:t>(4)</w:t>
      </w:r>
      <w:r>
        <w:rPr>
          <w:rFonts w:cs="Open Sans"/>
          <w:sz w:val="14"/>
          <w:szCs w:val="14"/>
          <w:lang w:val="en-GB"/>
        </w:rPr>
        <w:t xml:space="preserve">    </w:t>
      </w:r>
      <w:r>
        <w:rPr>
          <w:rFonts w:cs="Open Sans"/>
          <w:szCs w:val="20"/>
          <w:lang w:val="en-GB"/>
        </w:rPr>
        <w:t>By derogation of Paragraph 3(1), Sec. 16(1</w:t>
      </w:r>
      <w:proofErr w:type="gramStart"/>
      <w:r>
        <w:rPr>
          <w:rFonts w:cs="Open Sans"/>
          <w:szCs w:val="20"/>
          <w:lang w:val="en-GB"/>
        </w:rPr>
        <w:t>)(</w:t>
      </w:r>
      <w:proofErr w:type="gramEnd"/>
      <w:r>
        <w:rPr>
          <w:rFonts w:cs="Open Sans"/>
          <w:szCs w:val="20"/>
          <w:lang w:val="en-GB"/>
        </w:rPr>
        <w:t>2) will apply from the winter semester 2019/2020 for all students enrolled on the Biodiversity and Collection Management Master’s degree programme.</w:t>
      </w:r>
    </w:p>
    <w:p w14:paraId="51346821" w14:textId="77777777" w:rsidR="008E7D14" w:rsidRPr="00963152" w:rsidRDefault="008E7D14" w:rsidP="00DB5384">
      <w:pPr>
        <w:rPr>
          <w:rFonts w:cs="Open Sans"/>
          <w:color w:val="000000"/>
          <w:szCs w:val="20"/>
          <w:lang w:val="en-US"/>
        </w:rPr>
      </w:pPr>
    </w:p>
    <w:p w14:paraId="628B8F1B" w14:textId="77777777" w:rsidR="008E7D14" w:rsidRPr="00963152" w:rsidRDefault="008E7D14" w:rsidP="00DB5384">
      <w:pPr>
        <w:rPr>
          <w:rFonts w:cs="Open Sans"/>
          <w:szCs w:val="20"/>
          <w:lang w:val="en-US"/>
        </w:rPr>
      </w:pPr>
    </w:p>
    <w:p w14:paraId="1EFDE5D6" w14:textId="5A30E149" w:rsidR="008E7D14" w:rsidRPr="00963152" w:rsidRDefault="008E7D14">
      <w:pPr>
        <w:rPr>
          <w:rFonts w:cs="Open Sans"/>
          <w:szCs w:val="20"/>
          <w:lang w:val="en-US"/>
        </w:rPr>
      </w:pPr>
      <w:r>
        <w:rPr>
          <w:rFonts w:cs="Open Sans"/>
          <w:szCs w:val="20"/>
          <w:lang w:val="en-GB"/>
        </w:rPr>
        <w:t xml:space="preserve">Issued upon the decision the </w:t>
      </w:r>
      <w:r>
        <w:rPr>
          <w:rFonts w:cs="Open Sans"/>
          <w:color w:val="000000"/>
          <w:szCs w:val="20"/>
          <w:lang w:val="en-GB"/>
        </w:rPr>
        <w:t>Academic Council of the International Institute (IHI) Zittau</w:t>
      </w:r>
      <w:r>
        <w:rPr>
          <w:rFonts w:cs="Open Sans"/>
          <w:szCs w:val="20"/>
          <w:lang w:val="en-GB"/>
        </w:rPr>
        <w:t xml:space="preserve"> on </w:t>
      </w:r>
      <w:r>
        <w:rPr>
          <w:rFonts w:cs="Open Sans"/>
          <w:color w:val="000000"/>
          <w:szCs w:val="20"/>
          <w:lang w:val="en-GB"/>
        </w:rPr>
        <w:t>9 April 2018</w:t>
      </w:r>
      <w:r>
        <w:rPr>
          <w:rFonts w:cs="Open Sans"/>
          <w:szCs w:val="20"/>
          <w:lang w:val="en-GB"/>
        </w:rPr>
        <w:t xml:space="preserve"> and the authorisation of the Central University Administration on 26 June 2018.</w:t>
      </w:r>
    </w:p>
    <w:p w14:paraId="465901F7" w14:textId="6D5E4ED5" w:rsidR="008E7D14" w:rsidRPr="00963152" w:rsidRDefault="008E7D14">
      <w:pPr>
        <w:rPr>
          <w:rFonts w:cs="Open Sans"/>
          <w:szCs w:val="20"/>
          <w:lang w:val="en-US"/>
        </w:rPr>
      </w:pPr>
      <w:r>
        <w:rPr>
          <w:rFonts w:cs="Open Sans"/>
          <w:szCs w:val="20"/>
          <w:lang w:val="en-GB"/>
        </w:rPr>
        <w:t>Dresden,</w:t>
      </w:r>
    </w:p>
    <w:p w14:paraId="1611092B" w14:textId="77777777" w:rsidR="00D03B62" w:rsidRPr="00963152" w:rsidRDefault="00D03B62" w:rsidP="00744A59">
      <w:pPr>
        <w:pStyle w:val="2dUnterzeichner"/>
        <w:rPr>
          <w:lang w:val="en-US"/>
        </w:rPr>
      </w:pPr>
      <w:r>
        <w:rPr>
          <w:lang w:val="en-GB"/>
        </w:rPr>
        <w:t>The Dean</w:t>
      </w:r>
    </w:p>
    <w:p w14:paraId="26996E38" w14:textId="77777777" w:rsidR="00D03B62" w:rsidRPr="00963152" w:rsidRDefault="00D03B62" w:rsidP="00744A59">
      <w:pPr>
        <w:pStyle w:val="2dUnterzeichner"/>
        <w:rPr>
          <w:lang w:val="en-US"/>
        </w:rPr>
      </w:pPr>
      <w:proofErr w:type="gramStart"/>
      <w:r>
        <w:rPr>
          <w:lang w:val="en-GB"/>
        </w:rPr>
        <w:t>of</w:t>
      </w:r>
      <w:proofErr w:type="gramEnd"/>
      <w:r>
        <w:rPr>
          <w:lang w:val="en-GB"/>
        </w:rPr>
        <w:t xml:space="preserve"> TU Dresden</w:t>
      </w:r>
    </w:p>
    <w:p w14:paraId="67262BA4" w14:textId="77777777" w:rsidR="00D03B62" w:rsidRPr="00963152" w:rsidRDefault="00D03B62" w:rsidP="00744A59">
      <w:pPr>
        <w:pStyle w:val="2dUnterzeichner"/>
        <w:rPr>
          <w:lang w:val="en-US"/>
        </w:rPr>
      </w:pPr>
    </w:p>
    <w:p w14:paraId="3E650F7D" w14:textId="77777777" w:rsidR="00D03B62" w:rsidRPr="00963152" w:rsidRDefault="00D03B62" w:rsidP="00744A59">
      <w:pPr>
        <w:pStyle w:val="2dUnterzeichner"/>
        <w:rPr>
          <w:lang w:val="en-US"/>
        </w:rPr>
      </w:pPr>
    </w:p>
    <w:p w14:paraId="4610113E" w14:textId="77777777" w:rsidR="00D03B62" w:rsidRPr="00963152" w:rsidRDefault="00D03B62" w:rsidP="00744A59">
      <w:pPr>
        <w:pStyle w:val="2dUnterzeichner"/>
        <w:rPr>
          <w:lang w:val="en-US"/>
        </w:rPr>
      </w:pPr>
    </w:p>
    <w:p w14:paraId="71724166" w14:textId="77777777" w:rsidR="00D03B62" w:rsidRPr="00963152" w:rsidRDefault="00D03B62" w:rsidP="00744A59">
      <w:pPr>
        <w:pStyle w:val="2dUnterzeichner"/>
        <w:rPr>
          <w:lang w:val="en-US"/>
        </w:rPr>
      </w:pPr>
    </w:p>
    <w:p w14:paraId="4743EA01" w14:textId="77777777" w:rsidR="00D03B62" w:rsidRPr="009E3DE0" w:rsidRDefault="00D03B62" w:rsidP="00D03B62">
      <w:pPr>
        <w:pStyle w:val="2dUnterzeichner"/>
      </w:pPr>
      <w:r w:rsidRPr="00963152">
        <w:t>Prof. Dr.-Ing. habil. DEng/Auckland Hans Müller-Steinhagen</w:t>
      </w:r>
    </w:p>
    <w:p w14:paraId="1374FD43" w14:textId="77777777" w:rsidR="00FB00F5" w:rsidRPr="009E3DE0" w:rsidRDefault="00FB00F5" w:rsidP="00744A59">
      <w:pPr>
        <w:pStyle w:val="2dUnterzeichner"/>
      </w:pPr>
    </w:p>
    <w:sectPr w:rsidR="00FB00F5" w:rsidRPr="009E3DE0" w:rsidSect="00EA2005">
      <w:footerReference w:type="default" r:id="rId8"/>
      <w:headerReference w:type="first" r:id="rId9"/>
      <w:pgSz w:w="11907" w:h="16840" w:code="9"/>
      <w:pgMar w:top="1276" w:right="1134" w:bottom="993" w:left="1701" w:header="720" w:footer="68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FB00" w14:textId="77777777" w:rsidR="00CB17D9" w:rsidRDefault="00CB17D9">
      <w:r>
        <w:separator/>
      </w:r>
    </w:p>
  </w:endnote>
  <w:endnote w:type="continuationSeparator" w:id="0">
    <w:p w14:paraId="28F63B4B" w14:textId="77777777" w:rsidR="00CB17D9" w:rsidRDefault="00CB17D9">
      <w:r>
        <w:continuationSeparator/>
      </w:r>
    </w:p>
  </w:endnote>
  <w:endnote w:type="continuationNotice" w:id="1">
    <w:p w14:paraId="7B12CEB5" w14:textId="77777777" w:rsidR="00CB17D9" w:rsidRDefault="00CB17D9" w:rsidP="003B46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073302"/>
      <w:docPartObj>
        <w:docPartGallery w:val="Page Numbers (Bottom of Page)"/>
        <w:docPartUnique/>
      </w:docPartObj>
    </w:sdtPr>
    <w:sdtEndPr/>
    <w:sdtContent>
      <w:p w14:paraId="737A8EC7" w14:textId="64245573" w:rsidR="000E1C03" w:rsidRDefault="000E1C03">
        <w:pPr>
          <w:pStyle w:val="Fuzeile"/>
          <w:jc w:val="right"/>
        </w:pPr>
        <w:r>
          <w:rPr>
            <w:lang w:val="en-GB"/>
          </w:rPr>
          <w:fldChar w:fldCharType="begin"/>
        </w:r>
        <w:r>
          <w:rPr>
            <w:lang w:val="en-GB"/>
          </w:rPr>
          <w:instrText>PAGE   \* MERGEFORMAT</w:instrText>
        </w:r>
        <w:r>
          <w:rPr>
            <w:lang w:val="en-GB"/>
          </w:rPr>
          <w:fldChar w:fldCharType="separate"/>
        </w:r>
        <w:r w:rsidR="00281DA1">
          <w:rPr>
            <w:noProof/>
            <w:lang w:val="en-GB"/>
          </w:rPr>
          <w:t>19</w:t>
        </w:r>
        <w:r>
          <w:rPr>
            <w:lang w:val="en-GB"/>
          </w:rPr>
          <w:fldChar w:fldCharType="end"/>
        </w:r>
      </w:p>
    </w:sdtContent>
  </w:sdt>
  <w:p w14:paraId="3FC4608E" w14:textId="77777777" w:rsidR="000E1C03" w:rsidRDefault="000E1C03" w:rsidP="00D03B6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B5C70" w14:textId="77777777" w:rsidR="00CB17D9" w:rsidRDefault="00CB17D9">
      <w:r>
        <w:separator/>
      </w:r>
    </w:p>
  </w:footnote>
  <w:footnote w:type="continuationSeparator" w:id="0">
    <w:p w14:paraId="276906AB" w14:textId="77777777" w:rsidR="00CB17D9" w:rsidRDefault="00CB17D9">
      <w:r>
        <w:continuationSeparator/>
      </w:r>
    </w:p>
  </w:footnote>
  <w:footnote w:type="continuationNotice" w:id="1">
    <w:p w14:paraId="222AE3DF" w14:textId="77777777" w:rsidR="00CB17D9" w:rsidRDefault="00CB17D9" w:rsidP="003B464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DA79" w14:textId="77777777" w:rsidR="000E1C03" w:rsidRDefault="000E1C03" w:rsidP="00744A59">
    <w:pPr>
      <w:pStyle w:val="2aEinzelangabe-zeile"/>
      <w:spacing w:before="840"/>
    </w:pPr>
    <w:r>
      <w:rPr>
        <w:noProof/>
      </w:rPr>
      <mc:AlternateContent>
        <mc:Choice Requires="wps">
          <w:drawing>
            <wp:anchor distT="0" distB="0" distL="114300" distR="114300" simplePos="0" relativeHeight="251658752" behindDoc="1" locked="1" layoutInCell="0" allowOverlap="1" wp14:anchorId="2E631721" wp14:editId="2A7B2AA6">
              <wp:simplePos x="0" y="0"/>
              <wp:positionH relativeFrom="margin">
                <wp:posOffset>0</wp:posOffset>
              </wp:positionH>
              <wp:positionV relativeFrom="page">
                <wp:posOffset>1260475</wp:posOffset>
              </wp:positionV>
              <wp:extent cx="5760000" cy="0"/>
              <wp:effectExtent l="0" t="0" r="12700" b="1905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00"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0B16B" id="Freeform 18" o:spid="_x0000_s1026" style="position:absolute;margin-left:0;margin-top:99.25pt;width:453.55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" o:allowincell="f" path="m,l8504,e" filled="f" strokecolor="#110d08" strokeweight=".5pt">
              <v:path arrowok="t" o:connecttype="custom" o:connectlocs="0,0;5760000,0" o:connectangles="0,0"/>
              <w10:wrap anchorx="margin" anchory="page"/>
              <w10:anchorlock/>
            </v:shape>
          </w:pict>
        </mc:Fallback>
      </mc:AlternateContent>
    </w:r>
    <w:r>
      <w:rPr>
        <w:noProof/>
      </w:rPr>
      <mc:AlternateContent>
        <mc:Choice Requires="wps">
          <w:drawing>
            <wp:anchor distT="0" distB="0" distL="114300" distR="114300" simplePos="0" relativeHeight="251660800" behindDoc="1" locked="1" layoutInCell="0" allowOverlap="1" wp14:anchorId="521FFE17" wp14:editId="3063A5C1">
              <wp:simplePos x="0" y="0"/>
              <wp:positionH relativeFrom="margin">
                <wp:posOffset>0</wp:posOffset>
              </wp:positionH>
              <wp:positionV relativeFrom="page">
                <wp:posOffset>1440180</wp:posOffset>
              </wp:positionV>
              <wp:extent cx="5760085" cy="0"/>
              <wp:effectExtent l="0" t="0" r="0" b="0"/>
              <wp:wrapNone/>
              <wp:docPr id="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E8B5AD" id="Freeform 20" o:spid="_x0000_s1026" style="position:absolute;margin-left:0;margin-top:113.4pt;width:453.55pt;height: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" o:allowincell="f" path="m,l8504,e" filled="f" strokecolor="#110d08" strokeweight=".5pt">
              <v:path arrowok="t" o:connecttype="custom" o:connectlocs="0,0;5760085,0" o:connectangles="0,0"/>
              <w10:wrap anchorx="margin" anchory="page"/>
              <w10:anchorlock/>
            </v:shape>
          </w:pict>
        </mc:Fallback>
      </mc:AlternateContent>
    </w:r>
    <w:r>
      <w:rPr>
        <w:noProof/>
      </w:rPr>
      <w:drawing>
        <wp:anchor distT="0" distB="0" distL="114300" distR="114300" simplePos="0" relativeHeight="251659776" behindDoc="0" locked="1" layoutInCell="0" allowOverlap="1" wp14:anchorId="79DA9814" wp14:editId="52093598">
          <wp:simplePos x="0" y="0"/>
          <wp:positionH relativeFrom="column">
            <wp:posOffset>-683895</wp:posOffset>
          </wp:positionH>
          <wp:positionV relativeFrom="page">
            <wp:posOffset>464185</wp:posOffset>
          </wp:positionV>
          <wp:extent cx="2075815" cy="609600"/>
          <wp:effectExtent l="0" t="0" r="0" b="0"/>
          <wp:wrapNone/>
          <wp:docPr id="25"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0" allowOverlap="1" wp14:anchorId="4659EBA6" wp14:editId="02B21A92">
              <wp:simplePos x="0" y="0"/>
              <wp:positionH relativeFrom="margin">
                <wp:posOffset>0</wp:posOffset>
              </wp:positionH>
              <wp:positionV relativeFrom="page">
                <wp:posOffset>1440180</wp:posOffset>
              </wp:positionV>
              <wp:extent cx="5760085" cy="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2DB0E" id="Freeform 5" o:spid="_x0000_s1026" style="position:absolute;margin-left:0;margin-top:113.4pt;width:453.5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" o:allowincell="f" path="m,l8504,e" filled="f" strokecolor="#110d08" strokeweight=".5pt">
              <v:path arrowok="t" o:connecttype="custom" o:connectlocs="0,0;5760085,0" o:connectangles="0,0"/>
              <w10:wrap anchorx="margin" anchory="page"/>
              <w10:anchorlock/>
            </v:shape>
          </w:pict>
        </mc:Fallback>
      </mc:AlternateContent>
    </w:r>
    <w:r>
      <w:rPr>
        <w:noProof/>
      </w:rPr>
      <w:drawing>
        <wp:anchor distT="0" distB="0" distL="114300" distR="114300" simplePos="0" relativeHeight="251655680" behindDoc="0" locked="1" layoutInCell="0" allowOverlap="1" wp14:anchorId="05B20FA9" wp14:editId="1B0F77DA">
          <wp:simplePos x="0" y="0"/>
          <wp:positionH relativeFrom="column">
            <wp:posOffset>-683895</wp:posOffset>
          </wp:positionH>
          <wp:positionV relativeFrom="page">
            <wp:posOffset>464185</wp:posOffset>
          </wp:positionV>
          <wp:extent cx="2075815" cy="609600"/>
          <wp:effectExtent l="0" t="0" r="0" b="0"/>
          <wp:wrapNone/>
          <wp:docPr id="2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788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C4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6C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68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FC56"/>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38D0E916"/>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67ED3F0"/>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D48801A"/>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F6A83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56A5B8B"/>
    <w:multiLevelType w:val="hybridMultilevel"/>
    <w:tmpl w:val="A3C8A4F6"/>
    <w:lvl w:ilvl="0" w:tplc="568C9828">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1" w15:restartNumberingAfterBreak="0">
    <w:nsid w:val="09E30C08"/>
    <w:multiLevelType w:val="hybridMultilevel"/>
    <w:tmpl w:val="7534ADBE"/>
    <w:lvl w:ilvl="0" w:tplc="40DC989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AE81601"/>
    <w:multiLevelType w:val="hybridMultilevel"/>
    <w:tmpl w:val="E70EB3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CF1199B"/>
    <w:multiLevelType w:val="hybridMultilevel"/>
    <w:tmpl w:val="829E5DE8"/>
    <w:lvl w:ilvl="0" w:tplc="D966B710">
      <w:start w:val="3"/>
      <w:numFmt w:val="bullet"/>
      <w:lvlText w:val="-"/>
      <w:lvlJc w:val="left"/>
      <w:pPr>
        <w:ind w:left="360" w:hanging="360"/>
      </w:pPr>
      <w:rPr>
        <w:rFonts w:ascii="Open Sans" w:eastAsia="Times New Roman" w:hAnsi="Open Sans" w:cs="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0BD459F"/>
    <w:multiLevelType w:val="hybridMultilevel"/>
    <w:tmpl w:val="E47A9EB6"/>
    <w:lvl w:ilvl="0" w:tplc="20FCACB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17D50031"/>
    <w:multiLevelType w:val="hybridMultilevel"/>
    <w:tmpl w:val="F320DE42"/>
    <w:lvl w:ilvl="0" w:tplc="03F4FAFA">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16" w15:restartNumberingAfterBreak="0">
    <w:nsid w:val="17F24E25"/>
    <w:multiLevelType w:val="hybridMultilevel"/>
    <w:tmpl w:val="5486F952"/>
    <w:lvl w:ilvl="0" w:tplc="E49CEF6A">
      <w:start w:val="11"/>
      <w:numFmt w:val="bullet"/>
      <w:lvlText w:val="-"/>
      <w:lvlJc w:val="left"/>
      <w:pPr>
        <w:ind w:left="360" w:hanging="360"/>
      </w:pPr>
      <w:rPr>
        <w:rFonts w:ascii="Open Sans" w:eastAsia="Times New Roman" w:hAnsi="Open Sans" w:cs="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3954CA5"/>
    <w:multiLevelType w:val="hybridMultilevel"/>
    <w:tmpl w:val="94E2449E"/>
    <w:lvl w:ilvl="0" w:tplc="95BE3A7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49B029A"/>
    <w:multiLevelType w:val="hybridMultilevel"/>
    <w:tmpl w:val="FA009E28"/>
    <w:lvl w:ilvl="0" w:tplc="40DC989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F0E77AF"/>
    <w:multiLevelType w:val="hybridMultilevel"/>
    <w:tmpl w:val="96E65DC8"/>
    <w:lvl w:ilvl="0" w:tplc="12C8CC1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31A415FA"/>
    <w:multiLevelType w:val="hybridMultilevel"/>
    <w:tmpl w:val="95487D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853E9C"/>
    <w:multiLevelType w:val="hybridMultilevel"/>
    <w:tmpl w:val="675EF3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5067563"/>
    <w:multiLevelType w:val="hybridMultilevel"/>
    <w:tmpl w:val="5BAA04D2"/>
    <w:lvl w:ilvl="0" w:tplc="E0ACC2FA">
      <w:start w:val="1"/>
      <w:numFmt w:val="decimal"/>
      <w:pStyle w:val="berschrift3"/>
      <w:lvlText w:val="§ %1"/>
      <w:lvlJc w:val="center"/>
      <w:pPr>
        <w:ind w:left="4755" w:hanging="360"/>
      </w:pPr>
      <w:rPr>
        <w:rFonts w:ascii="Open Sans" w:hAnsi="Open Sans" w:hint="default"/>
        <w:b/>
        <w:i w:val="0"/>
        <w:sz w:val="20"/>
      </w:rPr>
    </w:lvl>
    <w:lvl w:ilvl="1" w:tplc="04070019" w:tentative="1">
      <w:start w:val="1"/>
      <w:numFmt w:val="lowerLetter"/>
      <w:lvlText w:val="%2."/>
      <w:lvlJc w:val="left"/>
      <w:pPr>
        <w:ind w:left="8735" w:hanging="360"/>
      </w:pPr>
    </w:lvl>
    <w:lvl w:ilvl="2" w:tplc="0407001B" w:tentative="1">
      <w:start w:val="1"/>
      <w:numFmt w:val="lowerRoman"/>
      <w:lvlText w:val="%3."/>
      <w:lvlJc w:val="right"/>
      <w:pPr>
        <w:ind w:left="9455" w:hanging="180"/>
      </w:pPr>
    </w:lvl>
    <w:lvl w:ilvl="3" w:tplc="0407000F" w:tentative="1">
      <w:start w:val="1"/>
      <w:numFmt w:val="decimal"/>
      <w:lvlText w:val="%4."/>
      <w:lvlJc w:val="left"/>
      <w:pPr>
        <w:ind w:left="10175" w:hanging="360"/>
      </w:pPr>
    </w:lvl>
    <w:lvl w:ilvl="4" w:tplc="04070019" w:tentative="1">
      <w:start w:val="1"/>
      <w:numFmt w:val="lowerLetter"/>
      <w:lvlText w:val="%5."/>
      <w:lvlJc w:val="left"/>
      <w:pPr>
        <w:ind w:left="10895" w:hanging="360"/>
      </w:pPr>
    </w:lvl>
    <w:lvl w:ilvl="5" w:tplc="0407001B" w:tentative="1">
      <w:start w:val="1"/>
      <w:numFmt w:val="lowerRoman"/>
      <w:lvlText w:val="%6."/>
      <w:lvlJc w:val="right"/>
      <w:pPr>
        <w:ind w:left="11615" w:hanging="180"/>
      </w:pPr>
    </w:lvl>
    <w:lvl w:ilvl="6" w:tplc="0407000F" w:tentative="1">
      <w:start w:val="1"/>
      <w:numFmt w:val="decimal"/>
      <w:lvlText w:val="%7."/>
      <w:lvlJc w:val="left"/>
      <w:pPr>
        <w:ind w:left="12335" w:hanging="360"/>
      </w:pPr>
    </w:lvl>
    <w:lvl w:ilvl="7" w:tplc="04070019" w:tentative="1">
      <w:start w:val="1"/>
      <w:numFmt w:val="lowerLetter"/>
      <w:lvlText w:val="%8."/>
      <w:lvlJc w:val="left"/>
      <w:pPr>
        <w:ind w:left="13055" w:hanging="360"/>
      </w:pPr>
    </w:lvl>
    <w:lvl w:ilvl="8" w:tplc="0407001B" w:tentative="1">
      <w:start w:val="1"/>
      <w:numFmt w:val="lowerRoman"/>
      <w:lvlText w:val="%9."/>
      <w:lvlJc w:val="right"/>
      <w:pPr>
        <w:ind w:left="13775" w:hanging="180"/>
      </w:pPr>
    </w:lvl>
  </w:abstractNum>
  <w:abstractNum w:abstractNumId="23" w15:restartNumberingAfterBreak="0">
    <w:nsid w:val="3A230A1A"/>
    <w:multiLevelType w:val="singleLevel"/>
    <w:tmpl w:val="04070015"/>
    <w:lvl w:ilvl="0">
      <w:start w:val="1"/>
      <w:numFmt w:val="decimal"/>
      <w:lvlText w:val="(%1)"/>
      <w:lvlJc w:val="left"/>
      <w:pPr>
        <w:tabs>
          <w:tab w:val="num" w:pos="360"/>
        </w:tabs>
        <w:ind w:left="360" w:hanging="360"/>
      </w:pPr>
      <w:rPr>
        <w:rFonts w:hint="default"/>
      </w:rPr>
    </w:lvl>
  </w:abstractNum>
  <w:abstractNum w:abstractNumId="24" w15:restartNumberingAfterBreak="0">
    <w:nsid w:val="46666C06"/>
    <w:multiLevelType w:val="hybridMultilevel"/>
    <w:tmpl w:val="70A27CE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94056C4"/>
    <w:multiLevelType w:val="hybridMultilevel"/>
    <w:tmpl w:val="CD50EFE2"/>
    <w:lvl w:ilvl="0" w:tplc="03F4FAFA">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9F75119"/>
    <w:multiLevelType w:val="hybridMultilevel"/>
    <w:tmpl w:val="E87C9E20"/>
    <w:lvl w:ilvl="0" w:tplc="3244A51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ED2B64"/>
    <w:multiLevelType w:val="hybridMultilevel"/>
    <w:tmpl w:val="30BCF12E"/>
    <w:lvl w:ilvl="0" w:tplc="40DC989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B5A04CB"/>
    <w:multiLevelType w:val="hybridMultilevel"/>
    <w:tmpl w:val="4A6EB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6A63BF"/>
    <w:multiLevelType w:val="hybridMultilevel"/>
    <w:tmpl w:val="65E0A80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4D101A59"/>
    <w:multiLevelType w:val="hybridMultilevel"/>
    <w:tmpl w:val="DAB63A6C"/>
    <w:lvl w:ilvl="0" w:tplc="9A46FA46">
      <w:start w:val="1"/>
      <w:numFmt w:val="decimal"/>
      <w:pStyle w:val="1dNummerierung"/>
      <w:lvlText w:val="%1."/>
      <w:lvlJc w:val="left"/>
      <w:pPr>
        <w:ind w:left="360" w:hanging="360"/>
      </w:pPr>
      <w:rPr>
        <w:rFonts w:ascii="Open Sans" w:hAnsi="Open Sans"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B96895"/>
    <w:multiLevelType w:val="hybridMultilevel"/>
    <w:tmpl w:val="35D6B6B6"/>
    <w:lvl w:ilvl="0" w:tplc="23909E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2D0300B"/>
    <w:multiLevelType w:val="multilevel"/>
    <w:tmpl w:val="A30A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46742"/>
    <w:multiLevelType w:val="hybridMultilevel"/>
    <w:tmpl w:val="DCBA7212"/>
    <w:lvl w:ilvl="0" w:tplc="692646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59161D"/>
    <w:multiLevelType w:val="singleLevel"/>
    <w:tmpl w:val="0290910A"/>
    <w:lvl w:ilvl="0">
      <w:start w:val="1"/>
      <w:numFmt w:val="decimal"/>
      <w:lvlText w:val="(%1)"/>
      <w:legacy w:legacy="1" w:legacySpace="0" w:legacyIndent="375"/>
      <w:lvlJc w:val="left"/>
      <w:pPr>
        <w:ind w:left="375" w:hanging="375"/>
      </w:pPr>
    </w:lvl>
  </w:abstractNum>
  <w:abstractNum w:abstractNumId="35" w15:restartNumberingAfterBreak="0">
    <w:nsid w:val="74F07627"/>
    <w:multiLevelType w:val="hybridMultilevel"/>
    <w:tmpl w:val="7F86C942"/>
    <w:lvl w:ilvl="0" w:tplc="293E76F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7B03799E"/>
    <w:multiLevelType w:val="singleLevel"/>
    <w:tmpl w:val="0407000F"/>
    <w:lvl w:ilvl="0">
      <w:start w:val="1"/>
      <w:numFmt w:val="decimal"/>
      <w:lvlText w:val="%1."/>
      <w:lvlJc w:val="left"/>
      <w:pPr>
        <w:tabs>
          <w:tab w:val="num" w:pos="360"/>
        </w:tabs>
        <w:ind w:left="360" w:hanging="360"/>
      </w:pPr>
    </w:lvl>
  </w:abstractNum>
  <w:abstractNum w:abstractNumId="37" w15:restartNumberingAfterBreak="0">
    <w:nsid w:val="7B3B4939"/>
    <w:multiLevelType w:val="hybridMultilevel"/>
    <w:tmpl w:val="3F14490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7C16291A"/>
    <w:multiLevelType w:val="hybridMultilevel"/>
    <w:tmpl w:val="E47A9EB6"/>
    <w:lvl w:ilvl="0" w:tplc="20FCACB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FA64F45"/>
    <w:multiLevelType w:val="singleLevel"/>
    <w:tmpl w:val="04070015"/>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4"/>
    <w:lvlOverride w:ilvl="0">
      <w:lvl w:ilvl="0">
        <w:start w:val="2"/>
        <w:numFmt w:val="decimal"/>
        <w:lvlText w:val="(%1)"/>
        <w:legacy w:legacy="1" w:legacySpace="0" w:legacyIndent="375"/>
        <w:lvlJc w:val="left"/>
        <w:pPr>
          <w:ind w:left="375" w:hanging="375"/>
        </w:pPr>
      </w:lvl>
    </w:lvlOverride>
  </w:num>
  <w:num w:numId="13">
    <w:abstractNumId w:val="36"/>
  </w:num>
  <w:num w:numId="14">
    <w:abstractNumId w:val="39"/>
  </w:num>
  <w:num w:numId="15">
    <w:abstractNumId w:val="23"/>
  </w:num>
  <w:num w:numId="16">
    <w:abstractNumId w:val="15"/>
  </w:num>
  <w:num w:numId="17">
    <w:abstractNumId w:val="10"/>
  </w:num>
  <w:num w:numId="18">
    <w:abstractNumId w:val="25"/>
  </w:num>
  <w:num w:numId="19">
    <w:abstractNumId w:val="35"/>
  </w:num>
  <w:num w:numId="20">
    <w:abstractNumId w:val="19"/>
  </w:num>
  <w:num w:numId="21">
    <w:abstractNumId w:val="37"/>
  </w:num>
  <w:num w:numId="22">
    <w:abstractNumId w:val="38"/>
  </w:num>
  <w:num w:numId="23">
    <w:abstractNumId w:val="29"/>
  </w:num>
  <w:num w:numId="24">
    <w:abstractNumId w:val="24"/>
  </w:num>
  <w:num w:numId="25">
    <w:abstractNumId w:val="26"/>
  </w:num>
  <w:num w:numId="26">
    <w:abstractNumId w:val="14"/>
  </w:num>
  <w:num w:numId="27">
    <w:abstractNumId w:val="20"/>
  </w:num>
  <w:num w:numId="28">
    <w:abstractNumId w:val="28"/>
  </w:num>
  <w:num w:numId="29">
    <w:abstractNumId w:val="22"/>
  </w:num>
  <w:num w:numId="30">
    <w:abstractNumId w:val="30"/>
  </w:num>
  <w:num w:numId="31">
    <w:abstractNumId w:val="30"/>
    <w:lvlOverride w:ilvl="0">
      <w:startOverride w:val="1"/>
    </w:lvlOverride>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13"/>
  </w:num>
  <w:num w:numId="36">
    <w:abstractNumId w:val="17"/>
  </w:num>
  <w:num w:numId="37">
    <w:abstractNumId w:val="31"/>
  </w:num>
  <w:num w:numId="38">
    <w:abstractNumId w:val="27"/>
  </w:num>
  <w:num w:numId="39">
    <w:abstractNumId w:val="11"/>
  </w:num>
  <w:num w:numId="40">
    <w:abstractNumId w:val="18"/>
  </w:num>
  <w:num w:numId="41">
    <w:abstractNumId w:val="16"/>
  </w:num>
  <w:num w:numId="42">
    <w:abstractNumId w:val="30"/>
    <w:lvlOverride w:ilvl="0">
      <w:startOverride w:val="1"/>
    </w:lvlOverride>
  </w:num>
  <w:num w:numId="43">
    <w:abstractNumId w:val="30"/>
    <w:lvlOverride w:ilvl="0">
      <w:startOverride w:val="1"/>
    </w:lvlOverride>
  </w:num>
  <w:num w:numId="44">
    <w:abstractNumId w:val="21"/>
  </w:num>
  <w:num w:numId="45">
    <w:abstractNumId w:val="12"/>
  </w:num>
  <w:num w:numId="46">
    <w:abstractNumId w:val="3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DC"/>
    <w:rsid w:val="00001E0C"/>
    <w:rsid w:val="00002681"/>
    <w:rsid w:val="00002A11"/>
    <w:rsid w:val="00002AC8"/>
    <w:rsid w:val="000037BA"/>
    <w:rsid w:val="000045DE"/>
    <w:rsid w:val="00007A90"/>
    <w:rsid w:val="00007D6F"/>
    <w:rsid w:val="00007DC4"/>
    <w:rsid w:val="00010983"/>
    <w:rsid w:val="000124EA"/>
    <w:rsid w:val="000143F0"/>
    <w:rsid w:val="00014A62"/>
    <w:rsid w:val="00015E6F"/>
    <w:rsid w:val="00016CC8"/>
    <w:rsid w:val="00020B8A"/>
    <w:rsid w:val="000223F8"/>
    <w:rsid w:val="00025BE4"/>
    <w:rsid w:val="0002795F"/>
    <w:rsid w:val="00033DD0"/>
    <w:rsid w:val="000350F1"/>
    <w:rsid w:val="000352F3"/>
    <w:rsid w:val="00035AE4"/>
    <w:rsid w:val="0003643B"/>
    <w:rsid w:val="0003671E"/>
    <w:rsid w:val="00036C16"/>
    <w:rsid w:val="00040152"/>
    <w:rsid w:val="00041908"/>
    <w:rsid w:val="000431B1"/>
    <w:rsid w:val="00044382"/>
    <w:rsid w:val="00046847"/>
    <w:rsid w:val="00051B8A"/>
    <w:rsid w:val="000521CF"/>
    <w:rsid w:val="00052220"/>
    <w:rsid w:val="00052EBE"/>
    <w:rsid w:val="0005664B"/>
    <w:rsid w:val="00056E9D"/>
    <w:rsid w:val="00057915"/>
    <w:rsid w:val="000623A5"/>
    <w:rsid w:val="0006262C"/>
    <w:rsid w:val="00062BAF"/>
    <w:rsid w:val="00062CE4"/>
    <w:rsid w:val="00064DE9"/>
    <w:rsid w:val="00067527"/>
    <w:rsid w:val="000703D1"/>
    <w:rsid w:val="0007125F"/>
    <w:rsid w:val="0007129A"/>
    <w:rsid w:val="00071F77"/>
    <w:rsid w:val="00074A81"/>
    <w:rsid w:val="00075FDC"/>
    <w:rsid w:val="00076A19"/>
    <w:rsid w:val="000772AA"/>
    <w:rsid w:val="0007780E"/>
    <w:rsid w:val="0008004F"/>
    <w:rsid w:val="00081A42"/>
    <w:rsid w:val="0008244B"/>
    <w:rsid w:val="00082B8D"/>
    <w:rsid w:val="000848B9"/>
    <w:rsid w:val="000855E0"/>
    <w:rsid w:val="00086471"/>
    <w:rsid w:val="0008744E"/>
    <w:rsid w:val="00092B47"/>
    <w:rsid w:val="000939CF"/>
    <w:rsid w:val="00094132"/>
    <w:rsid w:val="000960A7"/>
    <w:rsid w:val="00096D84"/>
    <w:rsid w:val="00097319"/>
    <w:rsid w:val="000A093B"/>
    <w:rsid w:val="000A0FF5"/>
    <w:rsid w:val="000A5370"/>
    <w:rsid w:val="000A575B"/>
    <w:rsid w:val="000A6208"/>
    <w:rsid w:val="000A75D7"/>
    <w:rsid w:val="000B07FF"/>
    <w:rsid w:val="000B0BF5"/>
    <w:rsid w:val="000B20B1"/>
    <w:rsid w:val="000B369F"/>
    <w:rsid w:val="000B4D57"/>
    <w:rsid w:val="000B7276"/>
    <w:rsid w:val="000C0C5C"/>
    <w:rsid w:val="000C1F8C"/>
    <w:rsid w:val="000C373E"/>
    <w:rsid w:val="000D191E"/>
    <w:rsid w:val="000D3259"/>
    <w:rsid w:val="000D32EA"/>
    <w:rsid w:val="000D6FB5"/>
    <w:rsid w:val="000D76E1"/>
    <w:rsid w:val="000D7FB4"/>
    <w:rsid w:val="000E030E"/>
    <w:rsid w:val="000E05BF"/>
    <w:rsid w:val="000E0848"/>
    <w:rsid w:val="000E0A1A"/>
    <w:rsid w:val="000E12E5"/>
    <w:rsid w:val="000E1C03"/>
    <w:rsid w:val="000E3234"/>
    <w:rsid w:val="000E4847"/>
    <w:rsid w:val="000E5977"/>
    <w:rsid w:val="000E634B"/>
    <w:rsid w:val="000E7463"/>
    <w:rsid w:val="000F0139"/>
    <w:rsid w:val="000F20C8"/>
    <w:rsid w:val="000F523A"/>
    <w:rsid w:val="000F5F72"/>
    <w:rsid w:val="000F6041"/>
    <w:rsid w:val="000F688A"/>
    <w:rsid w:val="001001BE"/>
    <w:rsid w:val="001014EC"/>
    <w:rsid w:val="001111E1"/>
    <w:rsid w:val="00111A78"/>
    <w:rsid w:val="00111CCC"/>
    <w:rsid w:val="00112398"/>
    <w:rsid w:val="00116E29"/>
    <w:rsid w:val="00120801"/>
    <w:rsid w:val="0012117A"/>
    <w:rsid w:val="00122AC7"/>
    <w:rsid w:val="0012430A"/>
    <w:rsid w:val="00126466"/>
    <w:rsid w:val="00126753"/>
    <w:rsid w:val="001302E7"/>
    <w:rsid w:val="00132B2A"/>
    <w:rsid w:val="00132CCE"/>
    <w:rsid w:val="00132EB3"/>
    <w:rsid w:val="001336D8"/>
    <w:rsid w:val="001345AD"/>
    <w:rsid w:val="0013475D"/>
    <w:rsid w:val="00137CDB"/>
    <w:rsid w:val="00140402"/>
    <w:rsid w:val="00140492"/>
    <w:rsid w:val="001439C2"/>
    <w:rsid w:val="00143D95"/>
    <w:rsid w:val="001448F1"/>
    <w:rsid w:val="0014529A"/>
    <w:rsid w:val="00145DD3"/>
    <w:rsid w:val="00145DD4"/>
    <w:rsid w:val="00147063"/>
    <w:rsid w:val="00147BBD"/>
    <w:rsid w:val="001559FC"/>
    <w:rsid w:val="001563D0"/>
    <w:rsid w:val="00162660"/>
    <w:rsid w:val="0016306E"/>
    <w:rsid w:val="00166042"/>
    <w:rsid w:val="001668A8"/>
    <w:rsid w:val="00170626"/>
    <w:rsid w:val="0017070D"/>
    <w:rsid w:val="00170D78"/>
    <w:rsid w:val="00172825"/>
    <w:rsid w:val="00172A2E"/>
    <w:rsid w:val="00172C7F"/>
    <w:rsid w:val="0017399D"/>
    <w:rsid w:val="001772C7"/>
    <w:rsid w:val="00184D8B"/>
    <w:rsid w:val="00185069"/>
    <w:rsid w:val="0018601F"/>
    <w:rsid w:val="001862DD"/>
    <w:rsid w:val="00190070"/>
    <w:rsid w:val="00190173"/>
    <w:rsid w:val="00190AFE"/>
    <w:rsid w:val="0019253C"/>
    <w:rsid w:val="00193090"/>
    <w:rsid w:val="00193202"/>
    <w:rsid w:val="0019459D"/>
    <w:rsid w:val="001972D2"/>
    <w:rsid w:val="00197DDD"/>
    <w:rsid w:val="001A0924"/>
    <w:rsid w:val="001A0FF1"/>
    <w:rsid w:val="001A11F7"/>
    <w:rsid w:val="001A27E6"/>
    <w:rsid w:val="001A2C5B"/>
    <w:rsid w:val="001A6ADA"/>
    <w:rsid w:val="001B2F65"/>
    <w:rsid w:val="001B3201"/>
    <w:rsid w:val="001B396B"/>
    <w:rsid w:val="001B3D29"/>
    <w:rsid w:val="001B5911"/>
    <w:rsid w:val="001B6FBF"/>
    <w:rsid w:val="001C0296"/>
    <w:rsid w:val="001C1B59"/>
    <w:rsid w:val="001C299A"/>
    <w:rsid w:val="001C3B3C"/>
    <w:rsid w:val="001C56F2"/>
    <w:rsid w:val="001D0243"/>
    <w:rsid w:val="001D58B3"/>
    <w:rsid w:val="001D5EAB"/>
    <w:rsid w:val="001D7516"/>
    <w:rsid w:val="001D77BB"/>
    <w:rsid w:val="001E0033"/>
    <w:rsid w:val="001E06F3"/>
    <w:rsid w:val="001E0A42"/>
    <w:rsid w:val="001E134C"/>
    <w:rsid w:val="001E3945"/>
    <w:rsid w:val="001E4B81"/>
    <w:rsid w:val="001E6F2F"/>
    <w:rsid w:val="001F1B38"/>
    <w:rsid w:val="001F2B92"/>
    <w:rsid w:val="001F398E"/>
    <w:rsid w:val="001F415B"/>
    <w:rsid w:val="001F47E4"/>
    <w:rsid w:val="001F4CF4"/>
    <w:rsid w:val="001F53E9"/>
    <w:rsid w:val="002018EC"/>
    <w:rsid w:val="00204030"/>
    <w:rsid w:val="0020497D"/>
    <w:rsid w:val="002053DB"/>
    <w:rsid w:val="00205CF2"/>
    <w:rsid w:val="00205CF5"/>
    <w:rsid w:val="00206D55"/>
    <w:rsid w:val="00206DA1"/>
    <w:rsid w:val="00207229"/>
    <w:rsid w:val="00211CBD"/>
    <w:rsid w:val="00212813"/>
    <w:rsid w:val="00213CE6"/>
    <w:rsid w:val="00214248"/>
    <w:rsid w:val="00215023"/>
    <w:rsid w:val="0022009D"/>
    <w:rsid w:val="00220984"/>
    <w:rsid w:val="002216FE"/>
    <w:rsid w:val="002238C1"/>
    <w:rsid w:val="002264DB"/>
    <w:rsid w:val="00227308"/>
    <w:rsid w:val="002277DC"/>
    <w:rsid w:val="00227C5D"/>
    <w:rsid w:val="00230E72"/>
    <w:rsid w:val="002310D1"/>
    <w:rsid w:val="002314AA"/>
    <w:rsid w:val="00232F9C"/>
    <w:rsid w:val="00233207"/>
    <w:rsid w:val="00234437"/>
    <w:rsid w:val="00235903"/>
    <w:rsid w:val="00240236"/>
    <w:rsid w:val="00240B50"/>
    <w:rsid w:val="00240E92"/>
    <w:rsid w:val="00242040"/>
    <w:rsid w:val="0024363A"/>
    <w:rsid w:val="002436D9"/>
    <w:rsid w:val="00243AFD"/>
    <w:rsid w:val="002463A2"/>
    <w:rsid w:val="00250718"/>
    <w:rsid w:val="00252640"/>
    <w:rsid w:val="00253353"/>
    <w:rsid w:val="00253FB5"/>
    <w:rsid w:val="0025715D"/>
    <w:rsid w:val="00257772"/>
    <w:rsid w:val="00257D82"/>
    <w:rsid w:val="002606B4"/>
    <w:rsid w:val="00260F20"/>
    <w:rsid w:val="00260F75"/>
    <w:rsid w:val="0026215A"/>
    <w:rsid w:val="0026271C"/>
    <w:rsid w:val="00262F5C"/>
    <w:rsid w:val="0026411C"/>
    <w:rsid w:val="0026413B"/>
    <w:rsid w:val="00264339"/>
    <w:rsid w:val="00264451"/>
    <w:rsid w:val="0026446A"/>
    <w:rsid w:val="0026480F"/>
    <w:rsid w:val="002651DF"/>
    <w:rsid w:val="0027012D"/>
    <w:rsid w:val="00271790"/>
    <w:rsid w:val="002726C8"/>
    <w:rsid w:val="00273A7D"/>
    <w:rsid w:val="00276865"/>
    <w:rsid w:val="00277CB3"/>
    <w:rsid w:val="00281DA1"/>
    <w:rsid w:val="00283F92"/>
    <w:rsid w:val="00285B04"/>
    <w:rsid w:val="00286556"/>
    <w:rsid w:val="00286CEA"/>
    <w:rsid w:val="00290CB6"/>
    <w:rsid w:val="002914B9"/>
    <w:rsid w:val="00292959"/>
    <w:rsid w:val="00292988"/>
    <w:rsid w:val="00294642"/>
    <w:rsid w:val="00295313"/>
    <w:rsid w:val="00295BD7"/>
    <w:rsid w:val="00297FF3"/>
    <w:rsid w:val="002A27E2"/>
    <w:rsid w:val="002A28F1"/>
    <w:rsid w:val="002A3D50"/>
    <w:rsid w:val="002A4A9B"/>
    <w:rsid w:val="002A6394"/>
    <w:rsid w:val="002A6878"/>
    <w:rsid w:val="002B0223"/>
    <w:rsid w:val="002B083D"/>
    <w:rsid w:val="002B274A"/>
    <w:rsid w:val="002B28E8"/>
    <w:rsid w:val="002B51B2"/>
    <w:rsid w:val="002B7209"/>
    <w:rsid w:val="002B7569"/>
    <w:rsid w:val="002C1F36"/>
    <w:rsid w:val="002C2E9D"/>
    <w:rsid w:val="002C4571"/>
    <w:rsid w:val="002C66EC"/>
    <w:rsid w:val="002C7BEB"/>
    <w:rsid w:val="002C7BF6"/>
    <w:rsid w:val="002D112A"/>
    <w:rsid w:val="002D2C89"/>
    <w:rsid w:val="002E04D2"/>
    <w:rsid w:val="002E0975"/>
    <w:rsid w:val="002E0FFD"/>
    <w:rsid w:val="002E2AA9"/>
    <w:rsid w:val="002E2C0A"/>
    <w:rsid w:val="002E2C93"/>
    <w:rsid w:val="002E53C4"/>
    <w:rsid w:val="002E5D03"/>
    <w:rsid w:val="002E5E3F"/>
    <w:rsid w:val="002E5FDF"/>
    <w:rsid w:val="002F047C"/>
    <w:rsid w:val="002F1744"/>
    <w:rsid w:val="002F1F52"/>
    <w:rsid w:val="002F25DA"/>
    <w:rsid w:val="002F2EDD"/>
    <w:rsid w:val="002F3247"/>
    <w:rsid w:val="002F5DAB"/>
    <w:rsid w:val="002F7050"/>
    <w:rsid w:val="002F7806"/>
    <w:rsid w:val="0030210E"/>
    <w:rsid w:val="00303471"/>
    <w:rsid w:val="003034BF"/>
    <w:rsid w:val="00303832"/>
    <w:rsid w:val="0030384E"/>
    <w:rsid w:val="00304213"/>
    <w:rsid w:val="003049AB"/>
    <w:rsid w:val="00304BDD"/>
    <w:rsid w:val="003050E3"/>
    <w:rsid w:val="003054E2"/>
    <w:rsid w:val="00305E19"/>
    <w:rsid w:val="003065A7"/>
    <w:rsid w:val="00311263"/>
    <w:rsid w:val="00311B4D"/>
    <w:rsid w:val="00312B85"/>
    <w:rsid w:val="00312C64"/>
    <w:rsid w:val="003141AC"/>
    <w:rsid w:val="00314D45"/>
    <w:rsid w:val="003153BA"/>
    <w:rsid w:val="00315808"/>
    <w:rsid w:val="00315F63"/>
    <w:rsid w:val="0031618E"/>
    <w:rsid w:val="003168BD"/>
    <w:rsid w:val="0032256A"/>
    <w:rsid w:val="0032457F"/>
    <w:rsid w:val="00330381"/>
    <w:rsid w:val="00330BEE"/>
    <w:rsid w:val="0033147C"/>
    <w:rsid w:val="00331CAF"/>
    <w:rsid w:val="0033247C"/>
    <w:rsid w:val="003329A4"/>
    <w:rsid w:val="00333B13"/>
    <w:rsid w:val="00334D72"/>
    <w:rsid w:val="00335157"/>
    <w:rsid w:val="003355DF"/>
    <w:rsid w:val="0033588F"/>
    <w:rsid w:val="00337820"/>
    <w:rsid w:val="003409DA"/>
    <w:rsid w:val="00340B0E"/>
    <w:rsid w:val="003418A9"/>
    <w:rsid w:val="00341E6A"/>
    <w:rsid w:val="00342795"/>
    <w:rsid w:val="00342838"/>
    <w:rsid w:val="00343ED6"/>
    <w:rsid w:val="0034485A"/>
    <w:rsid w:val="0034486F"/>
    <w:rsid w:val="00344DE0"/>
    <w:rsid w:val="003461A6"/>
    <w:rsid w:val="003513E6"/>
    <w:rsid w:val="003530A4"/>
    <w:rsid w:val="00354A4A"/>
    <w:rsid w:val="0036144F"/>
    <w:rsid w:val="0036166A"/>
    <w:rsid w:val="00362952"/>
    <w:rsid w:val="0036333E"/>
    <w:rsid w:val="00363E7F"/>
    <w:rsid w:val="003672E2"/>
    <w:rsid w:val="003709F3"/>
    <w:rsid w:val="00370A7A"/>
    <w:rsid w:val="00370DD9"/>
    <w:rsid w:val="00372399"/>
    <w:rsid w:val="00372E40"/>
    <w:rsid w:val="003756B6"/>
    <w:rsid w:val="00377365"/>
    <w:rsid w:val="0038090E"/>
    <w:rsid w:val="003853B7"/>
    <w:rsid w:val="00385F33"/>
    <w:rsid w:val="003866B3"/>
    <w:rsid w:val="00391510"/>
    <w:rsid w:val="00392520"/>
    <w:rsid w:val="00396536"/>
    <w:rsid w:val="00397ADA"/>
    <w:rsid w:val="00397E95"/>
    <w:rsid w:val="003B0363"/>
    <w:rsid w:val="003B0F79"/>
    <w:rsid w:val="003B12CC"/>
    <w:rsid w:val="003B4649"/>
    <w:rsid w:val="003B46BA"/>
    <w:rsid w:val="003B4954"/>
    <w:rsid w:val="003B52D4"/>
    <w:rsid w:val="003B5CCD"/>
    <w:rsid w:val="003B6234"/>
    <w:rsid w:val="003B6B7F"/>
    <w:rsid w:val="003C0756"/>
    <w:rsid w:val="003C0AB7"/>
    <w:rsid w:val="003C1AD5"/>
    <w:rsid w:val="003C223F"/>
    <w:rsid w:val="003C2A07"/>
    <w:rsid w:val="003C2B45"/>
    <w:rsid w:val="003C61A7"/>
    <w:rsid w:val="003C7881"/>
    <w:rsid w:val="003D14AC"/>
    <w:rsid w:val="003D16AE"/>
    <w:rsid w:val="003D1A58"/>
    <w:rsid w:val="003D293C"/>
    <w:rsid w:val="003D3000"/>
    <w:rsid w:val="003D4001"/>
    <w:rsid w:val="003D6858"/>
    <w:rsid w:val="003D7C22"/>
    <w:rsid w:val="003D7E57"/>
    <w:rsid w:val="003E15D3"/>
    <w:rsid w:val="003E16BD"/>
    <w:rsid w:val="003E4B67"/>
    <w:rsid w:val="003E6820"/>
    <w:rsid w:val="003F002E"/>
    <w:rsid w:val="003F0458"/>
    <w:rsid w:val="003F070F"/>
    <w:rsid w:val="003F075D"/>
    <w:rsid w:val="003F0806"/>
    <w:rsid w:val="003F323F"/>
    <w:rsid w:val="003F3E22"/>
    <w:rsid w:val="003F76EA"/>
    <w:rsid w:val="00400F07"/>
    <w:rsid w:val="00405227"/>
    <w:rsid w:val="004104BA"/>
    <w:rsid w:val="0041212C"/>
    <w:rsid w:val="00413430"/>
    <w:rsid w:val="004232AF"/>
    <w:rsid w:val="00423AAC"/>
    <w:rsid w:val="004275B7"/>
    <w:rsid w:val="004317C3"/>
    <w:rsid w:val="00431CA7"/>
    <w:rsid w:val="004322FC"/>
    <w:rsid w:val="0043323D"/>
    <w:rsid w:val="004354C9"/>
    <w:rsid w:val="004362B6"/>
    <w:rsid w:val="00436DC8"/>
    <w:rsid w:val="0044023F"/>
    <w:rsid w:val="004427E5"/>
    <w:rsid w:val="004515D5"/>
    <w:rsid w:val="004536D7"/>
    <w:rsid w:val="00454DE8"/>
    <w:rsid w:val="00456E40"/>
    <w:rsid w:val="00456F6F"/>
    <w:rsid w:val="00461C1B"/>
    <w:rsid w:val="00462121"/>
    <w:rsid w:val="00462ABF"/>
    <w:rsid w:val="00465585"/>
    <w:rsid w:val="00465FB8"/>
    <w:rsid w:val="004666EA"/>
    <w:rsid w:val="00467881"/>
    <w:rsid w:val="00470465"/>
    <w:rsid w:val="00471745"/>
    <w:rsid w:val="00471C60"/>
    <w:rsid w:val="00473433"/>
    <w:rsid w:val="004738E0"/>
    <w:rsid w:val="004740FE"/>
    <w:rsid w:val="004745D6"/>
    <w:rsid w:val="00476B56"/>
    <w:rsid w:val="00476F12"/>
    <w:rsid w:val="00477E2D"/>
    <w:rsid w:val="00481440"/>
    <w:rsid w:val="004819FC"/>
    <w:rsid w:val="00484B17"/>
    <w:rsid w:val="00485466"/>
    <w:rsid w:val="0048637F"/>
    <w:rsid w:val="00487EB1"/>
    <w:rsid w:val="00490B50"/>
    <w:rsid w:val="004928F9"/>
    <w:rsid w:val="00494D7E"/>
    <w:rsid w:val="004961E9"/>
    <w:rsid w:val="00497E25"/>
    <w:rsid w:val="004A403F"/>
    <w:rsid w:val="004A5155"/>
    <w:rsid w:val="004A51CF"/>
    <w:rsid w:val="004A6EAA"/>
    <w:rsid w:val="004B038B"/>
    <w:rsid w:val="004B08F5"/>
    <w:rsid w:val="004B12DC"/>
    <w:rsid w:val="004B2B7F"/>
    <w:rsid w:val="004B3A94"/>
    <w:rsid w:val="004B636D"/>
    <w:rsid w:val="004B65DB"/>
    <w:rsid w:val="004B68B1"/>
    <w:rsid w:val="004B6A54"/>
    <w:rsid w:val="004B72EC"/>
    <w:rsid w:val="004B7729"/>
    <w:rsid w:val="004C2E17"/>
    <w:rsid w:val="004C39ED"/>
    <w:rsid w:val="004C3A41"/>
    <w:rsid w:val="004C52AF"/>
    <w:rsid w:val="004C682E"/>
    <w:rsid w:val="004C6F3B"/>
    <w:rsid w:val="004C7C2F"/>
    <w:rsid w:val="004C7E2E"/>
    <w:rsid w:val="004D11FA"/>
    <w:rsid w:val="004D1383"/>
    <w:rsid w:val="004D19B4"/>
    <w:rsid w:val="004D5AB8"/>
    <w:rsid w:val="004D741D"/>
    <w:rsid w:val="004D7A33"/>
    <w:rsid w:val="004E00D6"/>
    <w:rsid w:val="004E0E4C"/>
    <w:rsid w:val="004E1637"/>
    <w:rsid w:val="004E1F0E"/>
    <w:rsid w:val="004E27CF"/>
    <w:rsid w:val="004E3DFC"/>
    <w:rsid w:val="004E5003"/>
    <w:rsid w:val="004E5475"/>
    <w:rsid w:val="004E549C"/>
    <w:rsid w:val="004E5772"/>
    <w:rsid w:val="004E5D43"/>
    <w:rsid w:val="004E5E67"/>
    <w:rsid w:val="004E7051"/>
    <w:rsid w:val="004E7E34"/>
    <w:rsid w:val="004F0671"/>
    <w:rsid w:val="004F0AA8"/>
    <w:rsid w:val="004F0F4E"/>
    <w:rsid w:val="004F2A63"/>
    <w:rsid w:val="004F53E5"/>
    <w:rsid w:val="004F56F6"/>
    <w:rsid w:val="004F70F3"/>
    <w:rsid w:val="004F74B7"/>
    <w:rsid w:val="00501007"/>
    <w:rsid w:val="0050496C"/>
    <w:rsid w:val="00505510"/>
    <w:rsid w:val="005063AD"/>
    <w:rsid w:val="00507AA7"/>
    <w:rsid w:val="00507CD0"/>
    <w:rsid w:val="00512170"/>
    <w:rsid w:val="00515FBA"/>
    <w:rsid w:val="0051641B"/>
    <w:rsid w:val="00517135"/>
    <w:rsid w:val="00521560"/>
    <w:rsid w:val="0052367C"/>
    <w:rsid w:val="0052541B"/>
    <w:rsid w:val="00525DBF"/>
    <w:rsid w:val="005267E7"/>
    <w:rsid w:val="00527653"/>
    <w:rsid w:val="005304B5"/>
    <w:rsid w:val="00532B65"/>
    <w:rsid w:val="005332E7"/>
    <w:rsid w:val="00533B92"/>
    <w:rsid w:val="00533F9C"/>
    <w:rsid w:val="00534705"/>
    <w:rsid w:val="00540126"/>
    <w:rsid w:val="00541F15"/>
    <w:rsid w:val="0054241F"/>
    <w:rsid w:val="0054279C"/>
    <w:rsid w:val="00542A4A"/>
    <w:rsid w:val="00542B2F"/>
    <w:rsid w:val="00543352"/>
    <w:rsid w:val="00544626"/>
    <w:rsid w:val="00545F2D"/>
    <w:rsid w:val="00546AAC"/>
    <w:rsid w:val="00546BF1"/>
    <w:rsid w:val="00547820"/>
    <w:rsid w:val="00550394"/>
    <w:rsid w:val="00550A64"/>
    <w:rsid w:val="0055201F"/>
    <w:rsid w:val="00552DC2"/>
    <w:rsid w:val="00553F5B"/>
    <w:rsid w:val="00554B72"/>
    <w:rsid w:val="00554F04"/>
    <w:rsid w:val="005555F5"/>
    <w:rsid w:val="00560D6F"/>
    <w:rsid w:val="00561135"/>
    <w:rsid w:val="00565256"/>
    <w:rsid w:val="00571252"/>
    <w:rsid w:val="00571767"/>
    <w:rsid w:val="00572C7F"/>
    <w:rsid w:val="00575555"/>
    <w:rsid w:val="00575B49"/>
    <w:rsid w:val="00577901"/>
    <w:rsid w:val="00581451"/>
    <w:rsid w:val="0058487A"/>
    <w:rsid w:val="00584EE3"/>
    <w:rsid w:val="005864AA"/>
    <w:rsid w:val="005865FF"/>
    <w:rsid w:val="00586654"/>
    <w:rsid w:val="00587F2B"/>
    <w:rsid w:val="00591B23"/>
    <w:rsid w:val="00592D3F"/>
    <w:rsid w:val="0059323D"/>
    <w:rsid w:val="005934E9"/>
    <w:rsid w:val="005A07AA"/>
    <w:rsid w:val="005A1AA3"/>
    <w:rsid w:val="005A3CC4"/>
    <w:rsid w:val="005A44B0"/>
    <w:rsid w:val="005A712F"/>
    <w:rsid w:val="005A7F47"/>
    <w:rsid w:val="005B12D8"/>
    <w:rsid w:val="005B2326"/>
    <w:rsid w:val="005B2951"/>
    <w:rsid w:val="005B3446"/>
    <w:rsid w:val="005B5099"/>
    <w:rsid w:val="005B5756"/>
    <w:rsid w:val="005B5D73"/>
    <w:rsid w:val="005B60B7"/>
    <w:rsid w:val="005B650A"/>
    <w:rsid w:val="005B7D89"/>
    <w:rsid w:val="005C3022"/>
    <w:rsid w:val="005C5B1F"/>
    <w:rsid w:val="005C6B66"/>
    <w:rsid w:val="005C6BF8"/>
    <w:rsid w:val="005C6FB0"/>
    <w:rsid w:val="005C7F48"/>
    <w:rsid w:val="005D01B3"/>
    <w:rsid w:val="005D1734"/>
    <w:rsid w:val="005D1A1E"/>
    <w:rsid w:val="005D47DC"/>
    <w:rsid w:val="005D4B91"/>
    <w:rsid w:val="005D68FF"/>
    <w:rsid w:val="005D793A"/>
    <w:rsid w:val="005E08B6"/>
    <w:rsid w:val="005E09A2"/>
    <w:rsid w:val="005E35AC"/>
    <w:rsid w:val="005E54E5"/>
    <w:rsid w:val="005E60C2"/>
    <w:rsid w:val="005E7B00"/>
    <w:rsid w:val="005F1D12"/>
    <w:rsid w:val="005F206A"/>
    <w:rsid w:val="005F2C08"/>
    <w:rsid w:val="005F3F22"/>
    <w:rsid w:val="005F412A"/>
    <w:rsid w:val="005F4147"/>
    <w:rsid w:val="005F69B9"/>
    <w:rsid w:val="005F75AE"/>
    <w:rsid w:val="005F778C"/>
    <w:rsid w:val="006005FC"/>
    <w:rsid w:val="00602F3D"/>
    <w:rsid w:val="006045A2"/>
    <w:rsid w:val="00606CB8"/>
    <w:rsid w:val="00610A49"/>
    <w:rsid w:val="00611A28"/>
    <w:rsid w:val="006164C2"/>
    <w:rsid w:val="006166B1"/>
    <w:rsid w:val="00617DE0"/>
    <w:rsid w:val="0062123D"/>
    <w:rsid w:val="006222A5"/>
    <w:rsid w:val="00623AAF"/>
    <w:rsid w:val="0062454C"/>
    <w:rsid w:val="00626636"/>
    <w:rsid w:val="00626C16"/>
    <w:rsid w:val="00626FCA"/>
    <w:rsid w:val="00627A4B"/>
    <w:rsid w:val="00627C95"/>
    <w:rsid w:val="0063186E"/>
    <w:rsid w:val="006332F7"/>
    <w:rsid w:val="0063452E"/>
    <w:rsid w:val="0063601B"/>
    <w:rsid w:val="0064070A"/>
    <w:rsid w:val="0064125C"/>
    <w:rsid w:val="006417A6"/>
    <w:rsid w:val="00646E2A"/>
    <w:rsid w:val="00647D97"/>
    <w:rsid w:val="00651882"/>
    <w:rsid w:val="00652040"/>
    <w:rsid w:val="00652F86"/>
    <w:rsid w:val="00653932"/>
    <w:rsid w:val="00655CC0"/>
    <w:rsid w:val="0065751F"/>
    <w:rsid w:val="00662C38"/>
    <w:rsid w:val="00664B54"/>
    <w:rsid w:val="006667DF"/>
    <w:rsid w:val="00667967"/>
    <w:rsid w:val="00671A0F"/>
    <w:rsid w:val="00672BA4"/>
    <w:rsid w:val="00673531"/>
    <w:rsid w:val="006738BA"/>
    <w:rsid w:val="006747D5"/>
    <w:rsid w:val="006761BD"/>
    <w:rsid w:val="006765BF"/>
    <w:rsid w:val="00676ED1"/>
    <w:rsid w:val="00677C15"/>
    <w:rsid w:val="006808EE"/>
    <w:rsid w:val="00682646"/>
    <w:rsid w:val="00682F0D"/>
    <w:rsid w:val="00683AD0"/>
    <w:rsid w:val="00683D0E"/>
    <w:rsid w:val="0068473F"/>
    <w:rsid w:val="006870B4"/>
    <w:rsid w:val="0068778C"/>
    <w:rsid w:val="006905C9"/>
    <w:rsid w:val="0069129A"/>
    <w:rsid w:val="0069231A"/>
    <w:rsid w:val="006934C8"/>
    <w:rsid w:val="00693829"/>
    <w:rsid w:val="006A10C8"/>
    <w:rsid w:val="006A29BB"/>
    <w:rsid w:val="006A4D57"/>
    <w:rsid w:val="006A5D22"/>
    <w:rsid w:val="006A60FF"/>
    <w:rsid w:val="006A6309"/>
    <w:rsid w:val="006A66CF"/>
    <w:rsid w:val="006A7840"/>
    <w:rsid w:val="006B1750"/>
    <w:rsid w:val="006B34D0"/>
    <w:rsid w:val="006B3A17"/>
    <w:rsid w:val="006B3A97"/>
    <w:rsid w:val="006B4166"/>
    <w:rsid w:val="006B5B1C"/>
    <w:rsid w:val="006B6138"/>
    <w:rsid w:val="006C0A8D"/>
    <w:rsid w:val="006C0B86"/>
    <w:rsid w:val="006C15B7"/>
    <w:rsid w:val="006C1B58"/>
    <w:rsid w:val="006C1FD1"/>
    <w:rsid w:val="006C2C9A"/>
    <w:rsid w:val="006C5379"/>
    <w:rsid w:val="006C5FBB"/>
    <w:rsid w:val="006C745E"/>
    <w:rsid w:val="006C7E4B"/>
    <w:rsid w:val="006D0A14"/>
    <w:rsid w:val="006D22C9"/>
    <w:rsid w:val="006D3F21"/>
    <w:rsid w:val="006D4EC8"/>
    <w:rsid w:val="006D5582"/>
    <w:rsid w:val="006D59DF"/>
    <w:rsid w:val="006D5E9D"/>
    <w:rsid w:val="006D7716"/>
    <w:rsid w:val="006E006E"/>
    <w:rsid w:val="006E02CD"/>
    <w:rsid w:val="006E1E03"/>
    <w:rsid w:val="006E2FF1"/>
    <w:rsid w:val="006E4CF0"/>
    <w:rsid w:val="006E64F7"/>
    <w:rsid w:val="006E797B"/>
    <w:rsid w:val="006F034E"/>
    <w:rsid w:val="006F452D"/>
    <w:rsid w:val="006F4D4C"/>
    <w:rsid w:val="006F518E"/>
    <w:rsid w:val="006F6E2D"/>
    <w:rsid w:val="006F7768"/>
    <w:rsid w:val="00700F04"/>
    <w:rsid w:val="00701286"/>
    <w:rsid w:val="00701BE1"/>
    <w:rsid w:val="00702340"/>
    <w:rsid w:val="007061CC"/>
    <w:rsid w:val="00707158"/>
    <w:rsid w:val="007126F7"/>
    <w:rsid w:val="00712AD5"/>
    <w:rsid w:val="00714261"/>
    <w:rsid w:val="00714BA8"/>
    <w:rsid w:val="0071679C"/>
    <w:rsid w:val="00717D30"/>
    <w:rsid w:val="0072014F"/>
    <w:rsid w:val="00720A59"/>
    <w:rsid w:val="00722D80"/>
    <w:rsid w:val="007239C1"/>
    <w:rsid w:val="00724491"/>
    <w:rsid w:val="00725817"/>
    <w:rsid w:val="00725943"/>
    <w:rsid w:val="00726B6D"/>
    <w:rsid w:val="007304D6"/>
    <w:rsid w:val="007304FF"/>
    <w:rsid w:val="00730917"/>
    <w:rsid w:val="00730D2E"/>
    <w:rsid w:val="00731714"/>
    <w:rsid w:val="00732611"/>
    <w:rsid w:val="00735F63"/>
    <w:rsid w:val="007368D1"/>
    <w:rsid w:val="00740B99"/>
    <w:rsid w:val="00740D04"/>
    <w:rsid w:val="00741033"/>
    <w:rsid w:val="00741686"/>
    <w:rsid w:val="0074198D"/>
    <w:rsid w:val="0074241A"/>
    <w:rsid w:val="0074287E"/>
    <w:rsid w:val="00744A59"/>
    <w:rsid w:val="00744EBD"/>
    <w:rsid w:val="007458E1"/>
    <w:rsid w:val="00747845"/>
    <w:rsid w:val="007500F3"/>
    <w:rsid w:val="00751059"/>
    <w:rsid w:val="00751848"/>
    <w:rsid w:val="0075583B"/>
    <w:rsid w:val="00757DC7"/>
    <w:rsid w:val="00760317"/>
    <w:rsid w:val="007605FA"/>
    <w:rsid w:val="0076120F"/>
    <w:rsid w:val="00761DF4"/>
    <w:rsid w:val="00761EEA"/>
    <w:rsid w:val="00762F01"/>
    <w:rsid w:val="007634EC"/>
    <w:rsid w:val="007661C3"/>
    <w:rsid w:val="0076722D"/>
    <w:rsid w:val="007722D8"/>
    <w:rsid w:val="007736B4"/>
    <w:rsid w:val="0077627A"/>
    <w:rsid w:val="007766D5"/>
    <w:rsid w:val="007776AB"/>
    <w:rsid w:val="007806CA"/>
    <w:rsid w:val="00783FB3"/>
    <w:rsid w:val="00784627"/>
    <w:rsid w:val="00785491"/>
    <w:rsid w:val="00786B85"/>
    <w:rsid w:val="00786EB1"/>
    <w:rsid w:val="00790777"/>
    <w:rsid w:val="00790DC4"/>
    <w:rsid w:val="007910AF"/>
    <w:rsid w:val="00791815"/>
    <w:rsid w:val="00792D5E"/>
    <w:rsid w:val="00793E8F"/>
    <w:rsid w:val="007949ED"/>
    <w:rsid w:val="00794C0A"/>
    <w:rsid w:val="00795A8B"/>
    <w:rsid w:val="00795FA7"/>
    <w:rsid w:val="007975B7"/>
    <w:rsid w:val="007A1D76"/>
    <w:rsid w:val="007A29BC"/>
    <w:rsid w:val="007A5265"/>
    <w:rsid w:val="007A6F09"/>
    <w:rsid w:val="007A7661"/>
    <w:rsid w:val="007A77A3"/>
    <w:rsid w:val="007B094C"/>
    <w:rsid w:val="007B18DE"/>
    <w:rsid w:val="007B3426"/>
    <w:rsid w:val="007B3F48"/>
    <w:rsid w:val="007B49F1"/>
    <w:rsid w:val="007B63B6"/>
    <w:rsid w:val="007B7789"/>
    <w:rsid w:val="007C04F0"/>
    <w:rsid w:val="007C20FF"/>
    <w:rsid w:val="007C23DC"/>
    <w:rsid w:val="007C56F3"/>
    <w:rsid w:val="007C5CF8"/>
    <w:rsid w:val="007C66E7"/>
    <w:rsid w:val="007C6F21"/>
    <w:rsid w:val="007C79AD"/>
    <w:rsid w:val="007D21AC"/>
    <w:rsid w:val="007D3940"/>
    <w:rsid w:val="007D5039"/>
    <w:rsid w:val="007D504E"/>
    <w:rsid w:val="007D7B31"/>
    <w:rsid w:val="007E03CF"/>
    <w:rsid w:val="007E0941"/>
    <w:rsid w:val="007F0B1E"/>
    <w:rsid w:val="007F16AB"/>
    <w:rsid w:val="007F1CC8"/>
    <w:rsid w:val="007F5A89"/>
    <w:rsid w:val="007F63BB"/>
    <w:rsid w:val="008020B5"/>
    <w:rsid w:val="00802DF1"/>
    <w:rsid w:val="008069AF"/>
    <w:rsid w:val="00806D90"/>
    <w:rsid w:val="008079B1"/>
    <w:rsid w:val="008117CC"/>
    <w:rsid w:val="00811FAE"/>
    <w:rsid w:val="00812C78"/>
    <w:rsid w:val="008139C9"/>
    <w:rsid w:val="00813E39"/>
    <w:rsid w:val="0081478C"/>
    <w:rsid w:val="00814C79"/>
    <w:rsid w:val="00815EA6"/>
    <w:rsid w:val="008163D1"/>
    <w:rsid w:val="008171CD"/>
    <w:rsid w:val="00820486"/>
    <w:rsid w:val="00820B97"/>
    <w:rsid w:val="00820D8F"/>
    <w:rsid w:val="0082133D"/>
    <w:rsid w:val="00821EA4"/>
    <w:rsid w:val="00822762"/>
    <w:rsid w:val="0082604F"/>
    <w:rsid w:val="008268C9"/>
    <w:rsid w:val="00826932"/>
    <w:rsid w:val="00830030"/>
    <w:rsid w:val="00832765"/>
    <w:rsid w:val="00832FAC"/>
    <w:rsid w:val="0083303B"/>
    <w:rsid w:val="00834394"/>
    <w:rsid w:val="00834709"/>
    <w:rsid w:val="008378A1"/>
    <w:rsid w:val="008379C1"/>
    <w:rsid w:val="008418BC"/>
    <w:rsid w:val="008419D5"/>
    <w:rsid w:val="00842D6E"/>
    <w:rsid w:val="0084385F"/>
    <w:rsid w:val="00843E04"/>
    <w:rsid w:val="00847AE6"/>
    <w:rsid w:val="00847E8F"/>
    <w:rsid w:val="00850730"/>
    <w:rsid w:val="0085166F"/>
    <w:rsid w:val="008521A0"/>
    <w:rsid w:val="00852CE8"/>
    <w:rsid w:val="00853FD4"/>
    <w:rsid w:val="00854DE9"/>
    <w:rsid w:val="00855E16"/>
    <w:rsid w:val="00860859"/>
    <w:rsid w:val="008635A4"/>
    <w:rsid w:val="008672D9"/>
    <w:rsid w:val="00876355"/>
    <w:rsid w:val="00876B19"/>
    <w:rsid w:val="008831F7"/>
    <w:rsid w:val="0088570C"/>
    <w:rsid w:val="00885B88"/>
    <w:rsid w:val="0088609D"/>
    <w:rsid w:val="00891B26"/>
    <w:rsid w:val="00894233"/>
    <w:rsid w:val="008943C0"/>
    <w:rsid w:val="00894CA3"/>
    <w:rsid w:val="00896193"/>
    <w:rsid w:val="00897163"/>
    <w:rsid w:val="008A0337"/>
    <w:rsid w:val="008A0C3B"/>
    <w:rsid w:val="008A1834"/>
    <w:rsid w:val="008A4A3C"/>
    <w:rsid w:val="008A62CC"/>
    <w:rsid w:val="008A6F84"/>
    <w:rsid w:val="008B0EEB"/>
    <w:rsid w:val="008B1188"/>
    <w:rsid w:val="008B2556"/>
    <w:rsid w:val="008B2F05"/>
    <w:rsid w:val="008B3A51"/>
    <w:rsid w:val="008B45D7"/>
    <w:rsid w:val="008B601D"/>
    <w:rsid w:val="008B6672"/>
    <w:rsid w:val="008C0D2D"/>
    <w:rsid w:val="008C159E"/>
    <w:rsid w:val="008C2124"/>
    <w:rsid w:val="008C2ADC"/>
    <w:rsid w:val="008C45F8"/>
    <w:rsid w:val="008C6599"/>
    <w:rsid w:val="008C6F3E"/>
    <w:rsid w:val="008C7936"/>
    <w:rsid w:val="008D0DE1"/>
    <w:rsid w:val="008D1302"/>
    <w:rsid w:val="008D13D8"/>
    <w:rsid w:val="008D165A"/>
    <w:rsid w:val="008D54A4"/>
    <w:rsid w:val="008D6CC1"/>
    <w:rsid w:val="008D6E28"/>
    <w:rsid w:val="008D725A"/>
    <w:rsid w:val="008E0382"/>
    <w:rsid w:val="008E0ED6"/>
    <w:rsid w:val="008E1A21"/>
    <w:rsid w:val="008E20ED"/>
    <w:rsid w:val="008E2156"/>
    <w:rsid w:val="008E323E"/>
    <w:rsid w:val="008E4371"/>
    <w:rsid w:val="008E5A95"/>
    <w:rsid w:val="008E5E96"/>
    <w:rsid w:val="008E6555"/>
    <w:rsid w:val="008E7957"/>
    <w:rsid w:val="008E7D14"/>
    <w:rsid w:val="008F246A"/>
    <w:rsid w:val="008F3155"/>
    <w:rsid w:val="008F34CE"/>
    <w:rsid w:val="008F3FD7"/>
    <w:rsid w:val="008F4E4F"/>
    <w:rsid w:val="008F546F"/>
    <w:rsid w:val="008F5FCD"/>
    <w:rsid w:val="008F61B6"/>
    <w:rsid w:val="008F7AD8"/>
    <w:rsid w:val="00900620"/>
    <w:rsid w:val="00901924"/>
    <w:rsid w:val="009022C0"/>
    <w:rsid w:val="009125D3"/>
    <w:rsid w:val="00915648"/>
    <w:rsid w:val="00915671"/>
    <w:rsid w:val="00915DFE"/>
    <w:rsid w:val="00916293"/>
    <w:rsid w:val="009207D2"/>
    <w:rsid w:val="009245D2"/>
    <w:rsid w:val="00926985"/>
    <w:rsid w:val="00927477"/>
    <w:rsid w:val="00927A42"/>
    <w:rsid w:val="00931531"/>
    <w:rsid w:val="00931ABA"/>
    <w:rsid w:val="009332BA"/>
    <w:rsid w:val="00933CED"/>
    <w:rsid w:val="009348B0"/>
    <w:rsid w:val="00935103"/>
    <w:rsid w:val="00935E77"/>
    <w:rsid w:val="009361F4"/>
    <w:rsid w:val="00936CB7"/>
    <w:rsid w:val="00937C47"/>
    <w:rsid w:val="00942A7B"/>
    <w:rsid w:val="00947220"/>
    <w:rsid w:val="0094745B"/>
    <w:rsid w:val="00953315"/>
    <w:rsid w:val="0095455F"/>
    <w:rsid w:val="00954BF3"/>
    <w:rsid w:val="00956241"/>
    <w:rsid w:val="0096054C"/>
    <w:rsid w:val="0096156F"/>
    <w:rsid w:val="009615D9"/>
    <w:rsid w:val="00962BAF"/>
    <w:rsid w:val="00963152"/>
    <w:rsid w:val="00963729"/>
    <w:rsid w:val="00965169"/>
    <w:rsid w:val="009656B1"/>
    <w:rsid w:val="00965E39"/>
    <w:rsid w:val="00966778"/>
    <w:rsid w:val="00966C72"/>
    <w:rsid w:val="00970E01"/>
    <w:rsid w:val="00971D00"/>
    <w:rsid w:val="00972BFF"/>
    <w:rsid w:val="009741DD"/>
    <w:rsid w:val="00974BB1"/>
    <w:rsid w:val="00975C94"/>
    <w:rsid w:val="0097745B"/>
    <w:rsid w:val="00977CF2"/>
    <w:rsid w:val="00981E38"/>
    <w:rsid w:val="0098213D"/>
    <w:rsid w:val="009831BD"/>
    <w:rsid w:val="009845F8"/>
    <w:rsid w:val="009855DA"/>
    <w:rsid w:val="009866BD"/>
    <w:rsid w:val="0098744F"/>
    <w:rsid w:val="00992381"/>
    <w:rsid w:val="00996245"/>
    <w:rsid w:val="00996557"/>
    <w:rsid w:val="009A21FA"/>
    <w:rsid w:val="009A343D"/>
    <w:rsid w:val="009B2CC7"/>
    <w:rsid w:val="009B3560"/>
    <w:rsid w:val="009B3B1D"/>
    <w:rsid w:val="009B50F7"/>
    <w:rsid w:val="009B6A24"/>
    <w:rsid w:val="009C03ED"/>
    <w:rsid w:val="009C145D"/>
    <w:rsid w:val="009C1496"/>
    <w:rsid w:val="009C1F90"/>
    <w:rsid w:val="009C2095"/>
    <w:rsid w:val="009C4387"/>
    <w:rsid w:val="009C5994"/>
    <w:rsid w:val="009C6408"/>
    <w:rsid w:val="009C6CB4"/>
    <w:rsid w:val="009C6FFF"/>
    <w:rsid w:val="009C7B02"/>
    <w:rsid w:val="009D049F"/>
    <w:rsid w:val="009D2111"/>
    <w:rsid w:val="009D3283"/>
    <w:rsid w:val="009D5DFE"/>
    <w:rsid w:val="009D682D"/>
    <w:rsid w:val="009D71EF"/>
    <w:rsid w:val="009E036C"/>
    <w:rsid w:val="009E1FB9"/>
    <w:rsid w:val="009E29AE"/>
    <w:rsid w:val="009E36EC"/>
    <w:rsid w:val="009E3DE0"/>
    <w:rsid w:val="009E4AC5"/>
    <w:rsid w:val="009E7D91"/>
    <w:rsid w:val="009F0144"/>
    <w:rsid w:val="009F37B4"/>
    <w:rsid w:val="009F3806"/>
    <w:rsid w:val="009F4CB3"/>
    <w:rsid w:val="009F4CDB"/>
    <w:rsid w:val="009F4FC9"/>
    <w:rsid w:val="009F7678"/>
    <w:rsid w:val="00A0387A"/>
    <w:rsid w:val="00A04155"/>
    <w:rsid w:val="00A05A4C"/>
    <w:rsid w:val="00A06398"/>
    <w:rsid w:val="00A12ABC"/>
    <w:rsid w:val="00A12D81"/>
    <w:rsid w:val="00A14278"/>
    <w:rsid w:val="00A14DC7"/>
    <w:rsid w:val="00A1515A"/>
    <w:rsid w:val="00A15D83"/>
    <w:rsid w:val="00A16EAB"/>
    <w:rsid w:val="00A20CB0"/>
    <w:rsid w:val="00A2105F"/>
    <w:rsid w:val="00A23077"/>
    <w:rsid w:val="00A24999"/>
    <w:rsid w:val="00A24DDA"/>
    <w:rsid w:val="00A304B7"/>
    <w:rsid w:val="00A30780"/>
    <w:rsid w:val="00A307D4"/>
    <w:rsid w:val="00A30E22"/>
    <w:rsid w:val="00A33F17"/>
    <w:rsid w:val="00A34C5F"/>
    <w:rsid w:val="00A37D3A"/>
    <w:rsid w:val="00A4067E"/>
    <w:rsid w:val="00A437EE"/>
    <w:rsid w:val="00A4392C"/>
    <w:rsid w:val="00A45720"/>
    <w:rsid w:val="00A45983"/>
    <w:rsid w:val="00A45FAA"/>
    <w:rsid w:val="00A467EA"/>
    <w:rsid w:val="00A47CE2"/>
    <w:rsid w:val="00A5170A"/>
    <w:rsid w:val="00A51798"/>
    <w:rsid w:val="00A52A0C"/>
    <w:rsid w:val="00A547E1"/>
    <w:rsid w:val="00A55F03"/>
    <w:rsid w:val="00A56A71"/>
    <w:rsid w:val="00A5773C"/>
    <w:rsid w:val="00A628A3"/>
    <w:rsid w:val="00A6330C"/>
    <w:rsid w:val="00A634EE"/>
    <w:rsid w:val="00A6393B"/>
    <w:rsid w:val="00A70468"/>
    <w:rsid w:val="00A70C81"/>
    <w:rsid w:val="00A7213C"/>
    <w:rsid w:val="00A72286"/>
    <w:rsid w:val="00A74086"/>
    <w:rsid w:val="00A75401"/>
    <w:rsid w:val="00A76748"/>
    <w:rsid w:val="00A77784"/>
    <w:rsid w:val="00A8036F"/>
    <w:rsid w:val="00A80585"/>
    <w:rsid w:val="00A80D60"/>
    <w:rsid w:val="00A81488"/>
    <w:rsid w:val="00A81EEC"/>
    <w:rsid w:val="00A822D6"/>
    <w:rsid w:val="00A82993"/>
    <w:rsid w:val="00A84F59"/>
    <w:rsid w:val="00A85774"/>
    <w:rsid w:val="00A87C57"/>
    <w:rsid w:val="00A90157"/>
    <w:rsid w:val="00A91001"/>
    <w:rsid w:val="00A91276"/>
    <w:rsid w:val="00A94018"/>
    <w:rsid w:val="00A940B8"/>
    <w:rsid w:val="00A95B37"/>
    <w:rsid w:val="00AA07B9"/>
    <w:rsid w:val="00AA251F"/>
    <w:rsid w:val="00AA353F"/>
    <w:rsid w:val="00AA5DEF"/>
    <w:rsid w:val="00AA6C4C"/>
    <w:rsid w:val="00AA7109"/>
    <w:rsid w:val="00AB24DE"/>
    <w:rsid w:val="00AB3AB1"/>
    <w:rsid w:val="00AB4239"/>
    <w:rsid w:val="00AB5372"/>
    <w:rsid w:val="00AB6788"/>
    <w:rsid w:val="00AB7172"/>
    <w:rsid w:val="00AC0EAE"/>
    <w:rsid w:val="00AC6A97"/>
    <w:rsid w:val="00AC7E33"/>
    <w:rsid w:val="00AD072B"/>
    <w:rsid w:val="00AD08FC"/>
    <w:rsid w:val="00AD2B63"/>
    <w:rsid w:val="00AD2C2C"/>
    <w:rsid w:val="00AD4DEE"/>
    <w:rsid w:val="00AD5657"/>
    <w:rsid w:val="00AE21F0"/>
    <w:rsid w:val="00AE3103"/>
    <w:rsid w:val="00AE45FA"/>
    <w:rsid w:val="00AE4AA1"/>
    <w:rsid w:val="00AE5511"/>
    <w:rsid w:val="00AF007D"/>
    <w:rsid w:val="00AF0DFA"/>
    <w:rsid w:val="00AF2187"/>
    <w:rsid w:val="00AF4727"/>
    <w:rsid w:val="00AF5518"/>
    <w:rsid w:val="00AF77C8"/>
    <w:rsid w:val="00AF7A19"/>
    <w:rsid w:val="00B01F27"/>
    <w:rsid w:val="00B023B6"/>
    <w:rsid w:val="00B066D5"/>
    <w:rsid w:val="00B078B6"/>
    <w:rsid w:val="00B07932"/>
    <w:rsid w:val="00B10B73"/>
    <w:rsid w:val="00B10F20"/>
    <w:rsid w:val="00B13294"/>
    <w:rsid w:val="00B152CA"/>
    <w:rsid w:val="00B16C59"/>
    <w:rsid w:val="00B174AF"/>
    <w:rsid w:val="00B21229"/>
    <w:rsid w:val="00B21CBD"/>
    <w:rsid w:val="00B22395"/>
    <w:rsid w:val="00B241A5"/>
    <w:rsid w:val="00B249C0"/>
    <w:rsid w:val="00B250A3"/>
    <w:rsid w:val="00B256A1"/>
    <w:rsid w:val="00B268B2"/>
    <w:rsid w:val="00B269B7"/>
    <w:rsid w:val="00B305E6"/>
    <w:rsid w:val="00B31D26"/>
    <w:rsid w:val="00B31E4C"/>
    <w:rsid w:val="00B32A7E"/>
    <w:rsid w:val="00B345E6"/>
    <w:rsid w:val="00B35A44"/>
    <w:rsid w:val="00B37E14"/>
    <w:rsid w:val="00B426BF"/>
    <w:rsid w:val="00B439F1"/>
    <w:rsid w:val="00B504E2"/>
    <w:rsid w:val="00B521EA"/>
    <w:rsid w:val="00B5287C"/>
    <w:rsid w:val="00B536BD"/>
    <w:rsid w:val="00B53D8B"/>
    <w:rsid w:val="00B55D01"/>
    <w:rsid w:val="00B57DC4"/>
    <w:rsid w:val="00B62223"/>
    <w:rsid w:val="00B62D9D"/>
    <w:rsid w:val="00B66E86"/>
    <w:rsid w:val="00B66FB3"/>
    <w:rsid w:val="00B67C89"/>
    <w:rsid w:val="00B67E88"/>
    <w:rsid w:val="00B71E5B"/>
    <w:rsid w:val="00B72274"/>
    <w:rsid w:val="00B72489"/>
    <w:rsid w:val="00B73FFD"/>
    <w:rsid w:val="00B7546A"/>
    <w:rsid w:val="00B83C5C"/>
    <w:rsid w:val="00B83F1E"/>
    <w:rsid w:val="00B84771"/>
    <w:rsid w:val="00B8480F"/>
    <w:rsid w:val="00B84B27"/>
    <w:rsid w:val="00B857DD"/>
    <w:rsid w:val="00B86D66"/>
    <w:rsid w:val="00B90FCA"/>
    <w:rsid w:val="00B92F91"/>
    <w:rsid w:val="00B94574"/>
    <w:rsid w:val="00B94CC2"/>
    <w:rsid w:val="00B9533E"/>
    <w:rsid w:val="00B95EC7"/>
    <w:rsid w:val="00BA1629"/>
    <w:rsid w:val="00BA278C"/>
    <w:rsid w:val="00BA3EBB"/>
    <w:rsid w:val="00BA53A1"/>
    <w:rsid w:val="00BA6DE1"/>
    <w:rsid w:val="00BB0189"/>
    <w:rsid w:val="00BB07CE"/>
    <w:rsid w:val="00BB1854"/>
    <w:rsid w:val="00BB1E0B"/>
    <w:rsid w:val="00BB25DC"/>
    <w:rsid w:val="00BB2853"/>
    <w:rsid w:val="00BB2968"/>
    <w:rsid w:val="00BB5B92"/>
    <w:rsid w:val="00BB655F"/>
    <w:rsid w:val="00BB7A1A"/>
    <w:rsid w:val="00BC4349"/>
    <w:rsid w:val="00BC44D1"/>
    <w:rsid w:val="00BC5845"/>
    <w:rsid w:val="00BC60E1"/>
    <w:rsid w:val="00BD035C"/>
    <w:rsid w:val="00BD1181"/>
    <w:rsid w:val="00BD338B"/>
    <w:rsid w:val="00BD4DA5"/>
    <w:rsid w:val="00BD54F2"/>
    <w:rsid w:val="00BD7113"/>
    <w:rsid w:val="00BD7249"/>
    <w:rsid w:val="00BD736D"/>
    <w:rsid w:val="00BD79D4"/>
    <w:rsid w:val="00BD7D73"/>
    <w:rsid w:val="00BE038E"/>
    <w:rsid w:val="00BE24CC"/>
    <w:rsid w:val="00BE3B89"/>
    <w:rsid w:val="00BE5542"/>
    <w:rsid w:val="00BE5706"/>
    <w:rsid w:val="00BE6082"/>
    <w:rsid w:val="00BE6861"/>
    <w:rsid w:val="00BF1D85"/>
    <w:rsid w:val="00BF7A10"/>
    <w:rsid w:val="00C00C45"/>
    <w:rsid w:val="00C00F56"/>
    <w:rsid w:val="00C0344D"/>
    <w:rsid w:val="00C05027"/>
    <w:rsid w:val="00C06DB9"/>
    <w:rsid w:val="00C118EF"/>
    <w:rsid w:val="00C12197"/>
    <w:rsid w:val="00C12954"/>
    <w:rsid w:val="00C13D0C"/>
    <w:rsid w:val="00C14384"/>
    <w:rsid w:val="00C143BF"/>
    <w:rsid w:val="00C1791C"/>
    <w:rsid w:val="00C201AE"/>
    <w:rsid w:val="00C20659"/>
    <w:rsid w:val="00C21FD2"/>
    <w:rsid w:val="00C221CC"/>
    <w:rsid w:val="00C223F8"/>
    <w:rsid w:val="00C2569E"/>
    <w:rsid w:val="00C26383"/>
    <w:rsid w:val="00C269A8"/>
    <w:rsid w:val="00C438BB"/>
    <w:rsid w:val="00C444BC"/>
    <w:rsid w:val="00C47130"/>
    <w:rsid w:val="00C527B2"/>
    <w:rsid w:val="00C52EF9"/>
    <w:rsid w:val="00C537EA"/>
    <w:rsid w:val="00C54DF5"/>
    <w:rsid w:val="00C56A53"/>
    <w:rsid w:val="00C622B6"/>
    <w:rsid w:val="00C6235C"/>
    <w:rsid w:val="00C629A8"/>
    <w:rsid w:val="00C631A7"/>
    <w:rsid w:val="00C63EC5"/>
    <w:rsid w:val="00C63F42"/>
    <w:rsid w:val="00C651DA"/>
    <w:rsid w:val="00C6546E"/>
    <w:rsid w:val="00C70575"/>
    <w:rsid w:val="00C70C1E"/>
    <w:rsid w:val="00C71F5C"/>
    <w:rsid w:val="00C73293"/>
    <w:rsid w:val="00C74A19"/>
    <w:rsid w:val="00C7554C"/>
    <w:rsid w:val="00C757BE"/>
    <w:rsid w:val="00C80650"/>
    <w:rsid w:val="00C830E6"/>
    <w:rsid w:val="00C83965"/>
    <w:rsid w:val="00C84BE4"/>
    <w:rsid w:val="00C84C55"/>
    <w:rsid w:val="00C90BEB"/>
    <w:rsid w:val="00C90C0C"/>
    <w:rsid w:val="00C917C4"/>
    <w:rsid w:val="00C9204C"/>
    <w:rsid w:val="00C923CA"/>
    <w:rsid w:val="00C97194"/>
    <w:rsid w:val="00C973EB"/>
    <w:rsid w:val="00CA1482"/>
    <w:rsid w:val="00CA20CC"/>
    <w:rsid w:val="00CA2295"/>
    <w:rsid w:val="00CA286A"/>
    <w:rsid w:val="00CA2BA2"/>
    <w:rsid w:val="00CA5A82"/>
    <w:rsid w:val="00CA5E01"/>
    <w:rsid w:val="00CA6AC7"/>
    <w:rsid w:val="00CA6FC6"/>
    <w:rsid w:val="00CB0903"/>
    <w:rsid w:val="00CB17D9"/>
    <w:rsid w:val="00CB195E"/>
    <w:rsid w:val="00CB2113"/>
    <w:rsid w:val="00CB2A80"/>
    <w:rsid w:val="00CB3803"/>
    <w:rsid w:val="00CB3820"/>
    <w:rsid w:val="00CB4B8E"/>
    <w:rsid w:val="00CC0780"/>
    <w:rsid w:val="00CC0E32"/>
    <w:rsid w:val="00CC318D"/>
    <w:rsid w:val="00CC5B53"/>
    <w:rsid w:val="00CC6346"/>
    <w:rsid w:val="00CC6565"/>
    <w:rsid w:val="00CC69A0"/>
    <w:rsid w:val="00CD07B9"/>
    <w:rsid w:val="00CD31D9"/>
    <w:rsid w:val="00CD338F"/>
    <w:rsid w:val="00CD4F84"/>
    <w:rsid w:val="00CD73AF"/>
    <w:rsid w:val="00CE4980"/>
    <w:rsid w:val="00CE4EF9"/>
    <w:rsid w:val="00CE710D"/>
    <w:rsid w:val="00CE7F9D"/>
    <w:rsid w:val="00CF0FBD"/>
    <w:rsid w:val="00CF107D"/>
    <w:rsid w:val="00CF1D77"/>
    <w:rsid w:val="00CF208A"/>
    <w:rsid w:val="00CF3290"/>
    <w:rsid w:val="00CF692A"/>
    <w:rsid w:val="00CF6B76"/>
    <w:rsid w:val="00CF6CD3"/>
    <w:rsid w:val="00CF75EC"/>
    <w:rsid w:val="00D0028A"/>
    <w:rsid w:val="00D020C7"/>
    <w:rsid w:val="00D031D4"/>
    <w:rsid w:val="00D03AB4"/>
    <w:rsid w:val="00D03B62"/>
    <w:rsid w:val="00D07B5D"/>
    <w:rsid w:val="00D100E1"/>
    <w:rsid w:val="00D115C3"/>
    <w:rsid w:val="00D11CC8"/>
    <w:rsid w:val="00D1389C"/>
    <w:rsid w:val="00D14925"/>
    <w:rsid w:val="00D1605D"/>
    <w:rsid w:val="00D22D56"/>
    <w:rsid w:val="00D22EE5"/>
    <w:rsid w:val="00D242D1"/>
    <w:rsid w:val="00D24322"/>
    <w:rsid w:val="00D24850"/>
    <w:rsid w:val="00D24978"/>
    <w:rsid w:val="00D26424"/>
    <w:rsid w:val="00D26DEF"/>
    <w:rsid w:val="00D273D0"/>
    <w:rsid w:val="00D31443"/>
    <w:rsid w:val="00D324EF"/>
    <w:rsid w:val="00D33358"/>
    <w:rsid w:val="00D33C59"/>
    <w:rsid w:val="00D346D0"/>
    <w:rsid w:val="00D361A6"/>
    <w:rsid w:val="00D37675"/>
    <w:rsid w:val="00D403C9"/>
    <w:rsid w:val="00D404AB"/>
    <w:rsid w:val="00D41CAA"/>
    <w:rsid w:val="00D423A3"/>
    <w:rsid w:val="00D42BD4"/>
    <w:rsid w:val="00D447BA"/>
    <w:rsid w:val="00D44E45"/>
    <w:rsid w:val="00D46979"/>
    <w:rsid w:val="00D47175"/>
    <w:rsid w:val="00D47877"/>
    <w:rsid w:val="00D509FF"/>
    <w:rsid w:val="00D52B3E"/>
    <w:rsid w:val="00D53414"/>
    <w:rsid w:val="00D55DC7"/>
    <w:rsid w:val="00D57B25"/>
    <w:rsid w:val="00D57F62"/>
    <w:rsid w:val="00D605C0"/>
    <w:rsid w:val="00D649A6"/>
    <w:rsid w:val="00D65C1A"/>
    <w:rsid w:val="00D66803"/>
    <w:rsid w:val="00D71508"/>
    <w:rsid w:val="00D71DC8"/>
    <w:rsid w:val="00D727AA"/>
    <w:rsid w:val="00D75859"/>
    <w:rsid w:val="00D816F0"/>
    <w:rsid w:val="00D82EB9"/>
    <w:rsid w:val="00D833A0"/>
    <w:rsid w:val="00D85E35"/>
    <w:rsid w:val="00D8611F"/>
    <w:rsid w:val="00D865E4"/>
    <w:rsid w:val="00D871ED"/>
    <w:rsid w:val="00D87FBB"/>
    <w:rsid w:val="00D9074C"/>
    <w:rsid w:val="00D91718"/>
    <w:rsid w:val="00D92354"/>
    <w:rsid w:val="00D92555"/>
    <w:rsid w:val="00D93F07"/>
    <w:rsid w:val="00D95EB3"/>
    <w:rsid w:val="00D964BF"/>
    <w:rsid w:val="00DA1AAF"/>
    <w:rsid w:val="00DA4F9F"/>
    <w:rsid w:val="00DA675E"/>
    <w:rsid w:val="00DA78BF"/>
    <w:rsid w:val="00DB0F4C"/>
    <w:rsid w:val="00DB25AC"/>
    <w:rsid w:val="00DB2812"/>
    <w:rsid w:val="00DB2C9F"/>
    <w:rsid w:val="00DB32BF"/>
    <w:rsid w:val="00DB5384"/>
    <w:rsid w:val="00DB55C2"/>
    <w:rsid w:val="00DB6626"/>
    <w:rsid w:val="00DB69E5"/>
    <w:rsid w:val="00DB76A1"/>
    <w:rsid w:val="00DC2446"/>
    <w:rsid w:val="00DC6611"/>
    <w:rsid w:val="00DC6B53"/>
    <w:rsid w:val="00DD0075"/>
    <w:rsid w:val="00DD0C48"/>
    <w:rsid w:val="00DD3A81"/>
    <w:rsid w:val="00DD45D1"/>
    <w:rsid w:val="00DD6AC6"/>
    <w:rsid w:val="00DD7D16"/>
    <w:rsid w:val="00DE0F6A"/>
    <w:rsid w:val="00DE1714"/>
    <w:rsid w:val="00DE1FEC"/>
    <w:rsid w:val="00DE2E08"/>
    <w:rsid w:val="00DE349C"/>
    <w:rsid w:val="00DE3749"/>
    <w:rsid w:val="00DE3823"/>
    <w:rsid w:val="00DE3BF3"/>
    <w:rsid w:val="00DE49EA"/>
    <w:rsid w:val="00DE4FAC"/>
    <w:rsid w:val="00DE5892"/>
    <w:rsid w:val="00DE5AFB"/>
    <w:rsid w:val="00DE73A1"/>
    <w:rsid w:val="00DF0ED8"/>
    <w:rsid w:val="00DF16B2"/>
    <w:rsid w:val="00DF1893"/>
    <w:rsid w:val="00DF1A1A"/>
    <w:rsid w:val="00DF3E8A"/>
    <w:rsid w:val="00DF4293"/>
    <w:rsid w:val="00DF47EB"/>
    <w:rsid w:val="00DF77AE"/>
    <w:rsid w:val="00DF7915"/>
    <w:rsid w:val="00E00235"/>
    <w:rsid w:val="00E039FF"/>
    <w:rsid w:val="00E04304"/>
    <w:rsid w:val="00E055DE"/>
    <w:rsid w:val="00E05E96"/>
    <w:rsid w:val="00E06B16"/>
    <w:rsid w:val="00E1045B"/>
    <w:rsid w:val="00E11AC3"/>
    <w:rsid w:val="00E11C0F"/>
    <w:rsid w:val="00E121C9"/>
    <w:rsid w:val="00E13490"/>
    <w:rsid w:val="00E1446E"/>
    <w:rsid w:val="00E1710C"/>
    <w:rsid w:val="00E21346"/>
    <w:rsid w:val="00E22537"/>
    <w:rsid w:val="00E22B92"/>
    <w:rsid w:val="00E235C7"/>
    <w:rsid w:val="00E241D2"/>
    <w:rsid w:val="00E258D6"/>
    <w:rsid w:val="00E31FCC"/>
    <w:rsid w:val="00E37F82"/>
    <w:rsid w:val="00E438F7"/>
    <w:rsid w:val="00E459C6"/>
    <w:rsid w:val="00E46232"/>
    <w:rsid w:val="00E46447"/>
    <w:rsid w:val="00E46A9C"/>
    <w:rsid w:val="00E5077A"/>
    <w:rsid w:val="00E51D9C"/>
    <w:rsid w:val="00E51E15"/>
    <w:rsid w:val="00E51F81"/>
    <w:rsid w:val="00E52351"/>
    <w:rsid w:val="00E53C16"/>
    <w:rsid w:val="00E60BEE"/>
    <w:rsid w:val="00E61C2E"/>
    <w:rsid w:val="00E63530"/>
    <w:rsid w:val="00E64A56"/>
    <w:rsid w:val="00E64DE3"/>
    <w:rsid w:val="00E654B2"/>
    <w:rsid w:val="00E66CDC"/>
    <w:rsid w:val="00E70966"/>
    <w:rsid w:val="00E712E9"/>
    <w:rsid w:val="00E73177"/>
    <w:rsid w:val="00E7363A"/>
    <w:rsid w:val="00E73765"/>
    <w:rsid w:val="00E73B9C"/>
    <w:rsid w:val="00E76C38"/>
    <w:rsid w:val="00E84102"/>
    <w:rsid w:val="00E85BFF"/>
    <w:rsid w:val="00E87A79"/>
    <w:rsid w:val="00E91F14"/>
    <w:rsid w:val="00E92174"/>
    <w:rsid w:val="00E95273"/>
    <w:rsid w:val="00E95312"/>
    <w:rsid w:val="00E95EBB"/>
    <w:rsid w:val="00EA0FF6"/>
    <w:rsid w:val="00EA2005"/>
    <w:rsid w:val="00EA525C"/>
    <w:rsid w:val="00EA670E"/>
    <w:rsid w:val="00EA7B2B"/>
    <w:rsid w:val="00EA7EC4"/>
    <w:rsid w:val="00EB2BDC"/>
    <w:rsid w:val="00EB4BCF"/>
    <w:rsid w:val="00EB7A80"/>
    <w:rsid w:val="00EC0A00"/>
    <w:rsid w:val="00EC3A69"/>
    <w:rsid w:val="00EC3F10"/>
    <w:rsid w:val="00EC5197"/>
    <w:rsid w:val="00EC6F7B"/>
    <w:rsid w:val="00ED05CE"/>
    <w:rsid w:val="00ED0895"/>
    <w:rsid w:val="00ED2F75"/>
    <w:rsid w:val="00ED3B32"/>
    <w:rsid w:val="00ED3E71"/>
    <w:rsid w:val="00ED4980"/>
    <w:rsid w:val="00ED4D17"/>
    <w:rsid w:val="00ED57C7"/>
    <w:rsid w:val="00ED6FA3"/>
    <w:rsid w:val="00EE07D0"/>
    <w:rsid w:val="00EE34CA"/>
    <w:rsid w:val="00EE4159"/>
    <w:rsid w:val="00EE5C88"/>
    <w:rsid w:val="00EE78CB"/>
    <w:rsid w:val="00EE7F54"/>
    <w:rsid w:val="00EF0C70"/>
    <w:rsid w:val="00EF1D9B"/>
    <w:rsid w:val="00EF30B0"/>
    <w:rsid w:val="00F01C23"/>
    <w:rsid w:val="00F02E9B"/>
    <w:rsid w:val="00F03603"/>
    <w:rsid w:val="00F05C16"/>
    <w:rsid w:val="00F05D28"/>
    <w:rsid w:val="00F05FE7"/>
    <w:rsid w:val="00F07200"/>
    <w:rsid w:val="00F116F1"/>
    <w:rsid w:val="00F1293A"/>
    <w:rsid w:val="00F1397F"/>
    <w:rsid w:val="00F16E3D"/>
    <w:rsid w:val="00F17A26"/>
    <w:rsid w:val="00F2126E"/>
    <w:rsid w:val="00F2132A"/>
    <w:rsid w:val="00F23F47"/>
    <w:rsid w:val="00F246C2"/>
    <w:rsid w:val="00F25C96"/>
    <w:rsid w:val="00F25C97"/>
    <w:rsid w:val="00F30960"/>
    <w:rsid w:val="00F31743"/>
    <w:rsid w:val="00F31917"/>
    <w:rsid w:val="00F31C56"/>
    <w:rsid w:val="00F35535"/>
    <w:rsid w:val="00F35A84"/>
    <w:rsid w:val="00F40CF5"/>
    <w:rsid w:val="00F40E75"/>
    <w:rsid w:val="00F42A5E"/>
    <w:rsid w:val="00F45836"/>
    <w:rsid w:val="00F46AF2"/>
    <w:rsid w:val="00F519C2"/>
    <w:rsid w:val="00F51D78"/>
    <w:rsid w:val="00F52592"/>
    <w:rsid w:val="00F5290F"/>
    <w:rsid w:val="00F53460"/>
    <w:rsid w:val="00F53B20"/>
    <w:rsid w:val="00F543DD"/>
    <w:rsid w:val="00F54A10"/>
    <w:rsid w:val="00F55BA4"/>
    <w:rsid w:val="00F57038"/>
    <w:rsid w:val="00F57DF3"/>
    <w:rsid w:val="00F6097F"/>
    <w:rsid w:val="00F61602"/>
    <w:rsid w:val="00F62316"/>
    <w:rsid w:val="00F70E89"/>
    <w:rsid w:val="00F717B7"/>
    <w:rsid w:val="00F72638"/>
    <w:rsid w:val="00F753BC"/>
    <w:rsid w:val="00F757FA"/>
    <w:rsid w:val="00F770B9"/>
    <w:rsid w:val="00F7751D"/>
    <w:rsid w:val="00F8116C"/>
    <w:rsid w:val="00F83C2F"/>
    <w:rsid w:val="00F84F87"/>
    <w:rsid w:val="00F84F8F"/>
    <w:rsid w:val="00F8530C"/>
    <w:rsid w:val="00F87109"/>
    <w:rsid w:val="00F8728D"/>
    <w:rsid w:val="00F9271C"/>
    <w:rsid w:val="00F92DA9"/>
    <w:rsid w:val="00F94B8D"/>
    <w:rsid w:val="00F95839"/>
    <w:rsid w:val="00F95CEB"/>
    <w:rsid w:val="00F95DEC"/>
    <w:rsid w:val="00F961C2"/>
    <w:rsid w:val="00F96DF6"/>
    <w:rsid w:val="00FA0812"/>
    <w:rsid w:val="00FA1D32"/>
    <w:rsid w:val="00FA2584"/>
    <w:rsid w:val="00FA35EF"/>
    <w:rsid w:val="00FA476A"/>
    <w:rsid w:val="00FA4F68"/>
    <w:rsid w:val="00FA6228"/>
    <w:rsid w:val="00FA6AE7"/>
    <w:rsid w:val="00FB00F5"/>
    <w:rsid w:val="00FB2D88"/>
    <w:rsid w:val="00FB2ECE"/>
    <w:rsid w:val="00FB3067"/>
    <w:rsid w:val="00FB432B"/>
    <w:rsid w:val="00FB549E"/>
    <w:rsid w:val="00FB5E7D"/>
    <w:rsid w:val="00FB7CB8"/>
    <w:rsid w:val="00FC0157"/>
    <w:rsid w:val="00FC055B"/>
    <w:rsid w:val="00FC13F0"/>
    <w:rsid w:val="00FC1DE1"/>
    <w:rsid w:val="00FC29EC"/>
    <w:rsid w:val="00FC2FED"/>
    <w:rsid w:val="00FC44EA"/>
    <w:rsid w:val="00FC7202"/>
    <w:rsid w:val="00FD1516"/>
    <w:rsid w:val="00FD1CCD"/>
    <w:rsid w:val="00FD2028"/>
    <w:rsid w:val="00FD2525"/>
    <w:rsid w:val="00FD2872"/>
    <w:rsid w:val="00FD6500"/>
    <w:rsid w:val="00FE05FA"/>
    <w:rsid w:val="00FE1758"/>
    <w:rsid w:val="00FE356E"/>
    <w:rsid w:val="00FE3F71"/>
    <w:rsid w:val="00FE4E8C"/>
    <w:rsid w:val="00FF1067"/>
    <w:rsid w:val="00FF1C1C"/>
    <w:rsid w:val="00FF2F4B"/>
    <w:rsid w:val="00FF4F98"/>
    <w:rsid w:val="00FF5161"/>
    <w:rsid w:val="00FF5990"/>
    <w:rsid w:val="00FF61F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5AD13D"/>
  <w15:docId w15:val="{1AE13047-7AA0-401C-A4CA-DFD60904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a_Standard"/>
    <w:qFormat/>
    <w:rsid w:val="003B4649"/>
    <w:pPr>
      <w:autoSpaceDE w:val="0"/>
      <w:autoSpaceDN w:val="0"/>
      <w:spacing w:before="240"/>
      <w:ind w:firstLine="284"/>
      <w:jc w:val="both"/>
    </w:pPr>
    <w:rPr>
      <w:rFonts w:ascii="Open Sans" w:hAnsi="Open Sans"/>
      <w:szCs w:val="24"/>
    </w:rPr>
  </w:style>
  <w:style w:type="paragraph" w:styleId="berschrift1">
    <w:name w:val="heading 1"/>
    <w:aliases w:val="1c_Zwischenüberschrift"/>
    <w:basedOn w:val="Standard"/>
    <w:next w:val="Standard"/>
    <w:qFormat/>
    <w:rsid w:val="003B4649"/>
    <w:pPr>
      <w:keepNext/>
      <w:widowControl w:val="0"/>
      <w:tabs>
        <w:tab w:val="left" w:pos="0"/>
        <w:tab w:val="center" w:pos="4512"/>
        <w:tab w:val="left" w:pos="5040"/>
        <w:tab w:val="left" w:pos="5760"/>
        <w:tab w:val="left" w:pos="6480"/>
        <w:tab w:val="left" w:pos="7200"/>
        <w:tab w:val="left" w:pos="7920"/>
        <w:tab w:val="left" w:pos="8640"/>
      </w:tabs>
      <w:autoSpaceDE/>
      <w:autoSpaceDN/>
      <w:spacing w:before="600"/>
      <w:ind w:firstLine="0"/>
      <w:outlineLvl w:val="0"/>
    </w:pPr>
    <w:rPr>
      <w:b/>
      <w:szCs w:val="20"/>
    </w:rPr>
  </w:style>
  <w:style w:type="paragraph" w:styleId="berschrift2">
    <w:name w:val="heading 2"/>
    <w:basedOn w:val="Standard"/>
    <w:next w:val="Standard"/>
    <w:link w:val="berschrift2Zchn"/>
    <w:unhideWhenUsed/>
    <w:qFormat/>
    <w:rsid w:val="003B4649"/>
    <w:pPr>
      <w:keepNext/>
      <w:spacing w:after="60"/>
      <w:outlineLvl w:val="1"/>
    </w:pPr>
    <w:rPr>
      <w:rFonts w:ascii="Cambria" w:hAnsi="Cambria"/>
      <w:b/>
      <w:bCs/>
      <w:i/>
      <w:iCs/>
      <w:sz w:val="28"/>
      <w:szCs w:val="28"/>
    </w:rPr>
  </w:style>
  <w:style w:type="paragraph" w:styleId="berschrift3">
    <w:name w:val="heading 3"/>
    <w:aliases w:val="1b_Paragraphenüberschrift"/>
    <w:basedOn w:val="Standard"/>
    <w:next w:val="Standard"/>
    <w:qFormat/>
    <w:rsid w:val="003B4649"/>
    <w:pPr>
      <w:keepNext/>
      <w:numPr>
        <w:numId w:val="29"/>
      </w:numPr>
      <w:autoSpaceDE/>
      <w:autoSpaceDN/>
      <w:spacing w:before="480"/>
      <w:ind w:left="0" w:firstLine="0"/>
      <w:jc w:val="center"/>
      <w:outlineLvl w:val="2"/>
    </w:pPr>
    <w:rPr>
      <w:b/>
      <w:color w:val="000000"/>
      <w:szCs w:val="20"/>
    </w:rPr>
  </w:style>
  <w:style w:type="paragraph" w:styleId="berschrift6">
    <w:name w:val="heading 6"/>
    <w:basedOn w:val="Standard"/>
    <w:next w:val="Standard"/>
    <w:qFormat/>
    <w:rsid w:val="003B4649"/>
    <w:pPr>
      <w:keepNext/>
      <w:tabs>
        <w:tab w:val="left" w:pos="0"/>
        <w:tab w:val="center" w:pos="4512"/>
        <w:tab w:val="left" w:pos="5040"/>
        <w:tab w:val="left" w:pos="5760"/>
        <w:tab w:val="left" w:pos="6480"/>
        <w:tab w:val="left" w:pos="7200"/>
        <w:tab w:val="left" w:pos="7920"/>
        <w:tab w:val="left" w:pos="8640"/>
      </w:tabs>
      <w:autoSpaceDE/>
      <w:autoSpaceDN/>
      <w:spacing w:after="120"/>
      <w:jc w:val="center"/>
      <w:outlineLvl w:val="5"/>
    </w:pPr>
    <w:rPr>
      <w:rFonts w:ascii="Arial" w:hAnsi="Arial"/>
      <w:b/>
      <w:color w:val="000000"/>
      <w:sz w:val="22"/>
      <w:szCs w:val="20"/>
    </w:rPr>
  </w:style>
  <w:style w:type="paragraph" w:styleId="berschrift7">
    <w:name w:val="heading 7"/>
    <w:basedOn w:val="Standard"/>
    <w:next w:val="Standard"/>
    <w:qFormat/>
    <w:rsid w:val="003B4649"/>
    <w:pPr>
      <w:keepNext/>
      <w:widowControl w:val="0"/>
      <w:autoSpaceDE/>
      <w:autoSpaceDN/>
      <w:jc w:val="center"/>
      <w:outlineLvl w:val="6"/>
    </w:pPr>
    <w:rPr>
      <w:rFonts w:ascii="Arial" w:hAnsi="Arial"/>
      <w:b/>
      <w:sz w:val="22"/>
      <w:szCs w:val="20"/>
      <w:lang w:val="en-US"/>
    </w:rPr>
  </w:style>
  <w:style w:type="paragraph" w:styleId="berschrift8">
    <w:name w:val="heading 8"/>
    <w:basedOn w:val="Standard"/>
    <w:next w:val="Standard"/>
    <w:qFormat/>
    <w:rsid w:val="003B4649"/>
    <w:pPr>
      <w:keepNext/>
      <w:autoSpaceDE/>
      <w:autoSpaceDN/>
      <w:outlineLvl w:val="7"/>
    </w:pPr>
    <w:rPr>
      <w:rFonts w:ascii="Univers 45 Light" w:hAnsi="Univers 45 Light"/>
      <w:i/>
      <w:iCs/>
      <w:color w:val="FF0000"/>
      <w:sz w:val="22"/>
      <w:szCs w:val="20"/>
    </w:rPr>
  </w:style>
  <w:style w:type="paragraph" w:styleId="berschrift9">
    <w:name w:val="heading 9"/>
    <w:basedOn w:val="Standard"/>
    <w:next w:val="Standard"/>
    <w:qFormat/>
    <w:rsid w:val="003B4649"/>
    <w:pPr>
      <w:keepNext/>
      <w:widowControl w:val="0"/>
      <w:autoSpaceDE/>
      <w:autoSpaceDN/>
      <w:outlineLvl w:val="8"/>
    </w:pPr>
    <w:rPr>
      <w:rFonts w:ascii="Univers 45 Light" w:hAnsi="Univers 45 Light"/>
      <w:i/>
      <w:iCs/>
      <w:color w:val="FF000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B4649"/>
    <w:pPr>
      <w:tabs>
        <w:tab w:val="center" w:pos="4536"/>
        <w:tab w:val="right" w:pos="9072"/>
      </w:tabs>
    </w:pPr>
  </w:style>
  <w:style w:type="character" w:styleId="Hyperlink">
    <w:name w:val="Hyperlink"/>
    <w:rPr>
      <w:color w:val="0000FF"/>
      <w:u w:val="single"/>
    </w:rPr>
  </w:style>
  <w:style w:type="character" w:styleId="Funotenzeichen">
    <w:name w:val="footnote reference"/>
    <w:semiHidden/>
    <w:rPr>
      <w:sz w:val="20"/>
    </w:rPr>
  </w:style>
  <w:style w:type="paragraph" w:customStyle="1" w:styleId="tu-briefseitenzahl">
    <w:name w:val="tu-brief_seitenzahl"/>
    <w:basedOn w:val="Fuzeile"/>
    <w:rsid w:val="003B4649"/>
    <w:pPr>
      <w:framePr w:wrap="auto" w:vAnchor="text" w:hAnchor="margin" w:xAlign="right" w:y="1"/>
      <w:jc w:val="right"/>
    </w:pPr>
    <w:rPr>
      <w:rFonts w:ascii="Univers 45 Light" w:hAnsi="Univers 45 Light"/>
      <w:sz w:val="18"/>
      <w:szCs w:val="18"/>
    </w:rPr>
  </w:style>
  <w:style w:type="paragraph" w:styleId="Sprechblasentext">
    <w:name w:val="Balloon Text"/>
    <w:basedOn w:val="Standard"/>
    <w:semiHidden/>
    <w:rsid w:val="003B4649"/>
    <w:rPr>
      <w:rFonts w:ascii="Tahoma" w:hAnsi="Tahoma" w:cs="Tahoma"/>
      <w:sz w:val="16"/>
      <w:szCs w:val="16"/>
    </w:rPr>
  </w:style>
  <w:style w:type="character" w:customStyle="1" w:styleId="berschrift2Zchn">
    <w:name w:val="Überschrift 2 Zchn"/>
    <w:link w:val="berschrift2"/>
    <w:rsid w:val="00FB00F5"/>
    <w:rPr>
      <w:rFonts w:ascii="Cambria" w:hAnsi="Cambria"/>
      <w:b/>
      <w:bCs/>
      <w:i/>
      <w:iCs/>
      <w:sz w:val="28"/>
      <w:szCs w:val="28"/>
    </w:rPr>
  </w:style>
  <w:style w:type="paragraph" w:styleId="Kommentarthema">
    <w:name w:val="annotation subject"/>
    <w:basedOn w:val="Standard"/>
    <w:next w:val="Standard"/>
    <w:link w:val="KommentarthemaZchn"/>
    <w:rsid w:val="003B4649"/>
    <w:rPr>
      <w:b/>
      <w:bCs/>
      <w:szCs w:val="20"/>
    </w:rPr>
  </w:style>
  <w:style w:type="character" w:customStyle="1" w:styleId="KommentarthemaZchn">
    <w:name w:val="Kommentarthema Zchn"/>
    <w:link w:val="Kommentarthema"/>
    <w:rsid w:val="007F5A89"/>
    <w:rPr>
      <w:rFonts w:ascii="Open Sans" w:hAnsi="Open Sans"/>
      <w:b/>
      <w:bCs/>
    </w:rPr>
  </w:style>
  <w:style w:type="paragraph" w:customStyle="1" w:styleId="2bberschrift">
    <w:name w:val="2b_Überschrift"/>
    <w:basedOn w:val="Standard"/>
    <w:next w:val="Standard"/>
    <w:qFormat/>
    <w:rsid w:val="0071679C"/>
    <w:pPr>
      <w:widowControl w:val="0"/>
      <w:spacing w:before="480"/>
      <w:ind w:firstLine="0"/>
      <w:contextualSpacing/>
      <w:jc w:val="center"/>
    </w:pPr>
    <w:rPr>
      <w:rFonts w:cs="Open Sans"/>
      <w:b/>
      <w:sz w:val="24"/>
    </w:rPr>
  </w:style>
  <w:style w:type="paragraph" w:customStyle="1" w:styleId="2aEinzelangabe-zeile">
    <w:name w:val="2a_Einzelangabe/-zeile"/>
    <w:basedOn w:val="Standard"/>
    <w:next w:val="Standard"/>
    <w:qFormat/>
    <w:rsid w:val="007126F7"/>
    <w:pPr>
      <w:ind w:firstLine="0"/>
      <w:contextualSpacing/>
    </w:pPr>
    <w:rPr>
      <w:rFonts w:cs="Open Sans"/>
      <w:szCs w:val="20"/>
    </w:rPr>
  </w:style>
  <w:style w:type="paragraph" w:customStyle="1" w:styleId="3Hinweis">
    <w:name w:val="3_Hinweis"/>
    <w:basedOn w:val="Standard"/>
    <w:next w:val="Standard"/>
    <w:qFormat/>
    <w:rsid w:val="007126F7"/>
    <w:pPr>
      <w:ind w:firstLine="0"/>
      <w:contextualSpacing/>
    </w:pPr>
    <w:rPr>
      <w:rFonts w:cs="Open Sans"/>
      <w:i/>
      <w:color w:val="FF0000"/>
      <w:szCs w:val="20"/>
    </w:rPr>
  </w:style>
  <w:style w:type="paragraph" w:customStyle="1" w:styleId="2cVom-Zeile">
    <w:name w:val="2c_Vom-Zeile"/>
    <w:basedOn w:val="Standard"/>
    <w:next w:val="Standard"/>
    <w:qFormat/>
    <w:rsid w:val="007126F7"/>
    <w:pPr>
      <w:spacing w:after="480"/>
      <w:ind w:firstLine="0"/>
      <w:jc w:val="center"/>
    </w:pPr>
    <w:rPr>
      <w:rFonts w:cs="Open Sans"/>
      <w:sz w:val="22"/>
      <w:szCs w:val="22"/>
    </w:rPr>
  </w:style>
  <w:style w:type="paragraph" w:customStyle="1" w:styleId="1dNummerierung">
    <w:name w:val="1d_Nummerierung"/>
    <w:basedOn w:val="Standard"/>
    <w:qFormat/>
    <w:rsid w:val="00811FAE"/>
    <w:pPr>
      <w:numPr>
        <w:numId w:val="30"/>
      </w:numPr>
      <w:spacing w:before="0"/>
    </w:pPr>
  </w:style>
  <w:style w:type="paragraph" w:customStyle="1" w:styleId="1eStandardohneAbsatzabstand">
    <w:name w:val="1e_Standard ohne Absatzabstand"/>
    <w:basedOn w:val="Standard"/>
    <w:next w:val="Standard"/>
    <w:qFormat/>
    <w:rsid w:val="00811FAE"/>
    <w:pPr>
      <w:spacing w:before="0"/>
      <w:ind w:firstLine="0"/>
    </w:pPr>
  </w:style>
  <w:style w:type="paragraph" w:customStyle="1" w:styleId="2dUnterzeichner">
    <w:name w:val="2d_Unterzeichner"/>
    <w:basedOn w:val="Standard"/>
    <w:qFormat/>
    <w:rsid w:val="00D03B62"/>
    <w:pPr>
      <w:ind w:firstLine="0"/>
      <w:contextualSpacing/>
      <w:jc w:val="center"/>
    </w:pPr>
    <w:rPr>
      <w:rFonts w:cs="Open Sans"/>
      <w:color w:val="000000"/>
      <w:szCs w:val="20"/>
    </w:rPr>
  </w:style>
  <w:style w:type="character" w:customStyle="1" w:styleId="FuzeileZchn">
    <w:name w:val="Fußzeile Zchn"/>
    <w:basedOn w:val="Absatz-Standardschriftart"/>
    <w:link w:val="Fuzeile"/>
    <w:rsid w:val="00D03B62"/>
    <w:rPr>
      <w:rFonts w:ascii="Open Sans" w:hAnsi="Open Sans"/>
      <w:szCs w:val="24"/>
    </w:rPr>
  </w:style>
  <w:style w:type="paragraph" w:styleId="Verzeichnis1">
    <w:name w:val="toc 1"/>
    <w:basedOn w:val="Standard"/>
    <w:next w:val="Standard"/>
    <w:autoRedefine/>
    <w:uiPriority w:val="39"/>
    <w:rsid w:val="00B83F1E"/>
    <w:pPr>
      <w:tabs>
        <w:tab w:val="right" w:leader="dot" w:pos="9061"/>
      </w:tabs>
      <w:spacing w:before="480"/>
      <w:ind w:left="567" w:hanging="567"/>
    </w:pPr>
    <w:rPr>
      <w:b/>
      <w:noProof/>
    </w:rPr>
  </w:style>
  <w:style w:type="paragraph" w:styleId="Verzeichnis3">
    <w:name w:val="toc 3"/>
    <w:basedOn w:val="Standard"/>
    <w:next w:val="Standard"/>
    <w:autoRedefine/>
    <w:uiPriority w:val="39"/>
    <w:rsid w:val="00D53414"/>
    <w:pPr>
      <w:tabs>
        <w:tab w:val="left" w:pos="1100"/>
        <w:tab w:val="right" w:leader="dot" w:pos="9061"/>
      </w:tabs>
      <w:spacing w:before="0"/>
      <w:ind w:firstLine="0"/>
    </w:pPr>
  </w:style>
  <w:style w:type="paragraph" w:styleId="Verzeichnis2">
    <w:name w:val="toc 2"/>
    <w:basedOn w:val="Standard"/>
    <w:next w:val="Standard"/>
    <w:autoRedefine/>
    <w:uiPriority w:val="39"/>
    <w:rsid w:val="00B83F1E"/>
    <w:pPr>
      <w:tabs>
        <w:tab w:val="left" w:pos="660"/>
        <w:tab w:val="right" w:leader="dot" w:pos="9061"/>
      </w:tabs>
      <w:ind w:left="624" w:hanging="624"/>
      <w:contextualSpacing/>
    </w:pPr>
  </w:style>
  <w:style w:type="paragraph" w:styleId="Inhaltsverzeichnisberschrift">
    <w:name w:val="TOC Heading"/>
    <w:basedOn w:val="berschrift1"/>
    <w:next w:val="Standard"/>
    <w:uiPriority w:val="39"/>
    <w:unhideWhenUsed/>
    <w:rsid w:val="00ED4980"/>
    <w:pPr>
      <w:keepLines/>
      <w:widowControl/>
      <w:tabs>
        <w:tab w:val="clear" w:pos="0"/>
        <w:tab w:val="clear" w:pos="4512"/>
        <w:tab w:val="clear" w:pos="5040"/>
        <w:tab w:val="clear" w:pos="5760"/>
        <w:tab w:val="clear" w:pos="6480"/>
        <w:tab w:val="clear" w:pos="7200"/>
        <w:tab w:val="clear" w:pos="7920"/>
        <w:tab w:val="clear" w:pos="8640"/>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tud-brieftextgross">
    <w:name w:val="tud-brief_text gross"/>
    <w:basedOn w:val="Standard"/>
    <w:rsid w:val="003B4649"/>
    <w:pPr>
      <w:widowControl w:val="0"/>
      <w:spacing w:before="0" w:line="280" w:lineRule="atLeast"/>
      <w:ind w:firstLine="0"/>
      <w:jc w:val="left"/>
    </w:pPr>
    <w:rPr>
      <w:rFonts w:ascii="Univers 45 Light" w:hAnsi="Univers 45 Light"/>
      <w:color w:val="000000"/>
      <w:sz w:val="22"/>
      <w:szCs w:val="22"/>
    </w:rPr>
  </w:style>
  <w:style w:type="paragraph" w:customStyle="1" w:styleId="tud-briefkontakt">
    <w:name w:val="tud-brief_kontakt"/>
    <w:basedOn w:val="tud-brieftextgross"/>
    <w:rsid w:val="003B4649"/>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rsid w:val="003B4649"/>
    <w:pPr>
      <w:widowControl w:val="0"/>
      <w:spacing w:before="0" w:line="280" w:lineRule="exact"/>
      <w:ind w:firstLine="0"/>
      <w:jc w:val="left"/>
    </w:pPr>
    <w:rPr>
      <w:rFonts w:ascii="Univers 45 Light" w:hAnsi="Univers 45 Light"/>
      <w:color w:val="000000"/>
      <w:w w:val="101"/>
      <w:sz w:val="18"/>
      <w:szCs w:val="18"/>
    </w:rPr>
  </w:style>
  <w:style w:type="paragraph" w:customStyle="1" w:styleId="tud-brieffussleiste">
    <w:name w:val="tud-brief_fussleiste"/>
    <w:basedOn w:val="tud-briefkontakt"/>
    <w:rsid w:val="003B4649"/>
    <w:pPr>
      <w:spacing w:line="180" w:lineRule="exact"/>
      <w:ind w:left="0" w:firstLine="0"/>
    </w:pPr>
  </w:style>
  <w:style w:type="paragraph" w:customStyle="1" w:styleId="Sprechblasentext1">
    <w:name w:val="Sprechblasentext1"/>
    <w:basedOn w:val="Standard"/>
    <w:rsid w:val="003B4649"/>
    <w:pPr>
      <w:spacing w:before="0"/>
      <w:ind w:firstLine="0"/>
      <w:jc w:val="left"/>
    </w:pPr>
    <w:rPr>
      <w:rFonts w:ascii="Tahoma" w:hAnsi="Tahoma" w:cs="Tahoma"/>
      <w:sz w:val="16"/>
      <w:szCs w:val="16"/>
    </w:rPr>
  </w:style>
  <w:style w:type="paragraph" w:styleId="Kopfzeile">
    <w:name w:val="header"/>
    <w:basedOn w:val="Standard"/>
    <w:link w:val="KopfzeileZchn"/>
    <w:rsid w:val="003B4649"/>
    <w:pPr>
      <w:tabs>
        <w:tab w:val="center" w:pos="4536"/>
        <w:tab w:val="right" w:pos="9072"/>
      </w:tabs>
      <w:spacing w:before="0"/>
      <w:ind w:firstLine="0"/>
      <w:jc w:val="left"/>
    </w:pPr>
    <w:rPr>
      <w:rFonts w:ascii="Times New Roman" w:hAnsi="Times New Roman"/>
      <w:sz w:val="24"/>
    </w:rPr>
  </w:style>
  <w:style w:type="character" w:customStyle="1" w:styleId="KopfzeileZchn">
    <w:name w:val="Kopfzeile Zchn"/>
    <w:basedOn w:val="Absatz-Standardschriftart"/>
    <w:link w:val="Kopfzeile"/>
    <w:rsid w:val="003B4649"/>
    <w:rPr>
      <w:sz w:val="24"/>
      <w:szCs w:val="24"/>
    </w:rPr>
  </w:style>
  <w:style w:type="character" w:styleId="Seitenzahl">
    <w:name w:val="page number"/>
    <w:basedOn w:val="Absatz-Standardschriftart"/>
    <w:rsid w:val="003B4649"/>
  </w:style>
  <w:style w:type="paragraph" w:styleId="Textkrper">
    <w:name w:val="Body Text"/>
    <w:basedOn w:val="Standard"/>
    <w:link w:val="TextkrperZchn"/>
    <w:rsid w:val="003B4649"/>
    <w:pPr>
      <w:keepNext/>
      <w:keepLines/>
      <w:widowControl w:val="0"/>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autoSpaceDE/>
      <w:autoSpaceDN/>
      <w:spacing w:before="0" w:line="312" w:lineRule="auto"/>
      <w:ind w:firstLine="0"/>
    </w:pPr>
    <w:rPr>
      <w:rFonts w:ascii="Times New Roman" w:hAnsi="Times New Roman"/>
      <w:sz w:val="24"/>
      <w:szCs w:val="20"/>
      <w:lang w:val="en-US"/>
    </w:rPr>
  </w:style>
  <w:style w:type="character" w:customStyle="1" w:styleId="TextkrperZchn">
    <w:name w:val="Textkörper Zchn"/>
    <w:basedOn w:val="Absatz-Standardschriftart"/>
    <w:link w:val="Textkrper"/>
    <w:rsid w:val="003B4649"/>
    <w:rPr>
      <w:sz w:val="24"/>
      <w:lang w:val="en-US"/>
    </w:rPr>
  </w:style>
  <w:style w:type="paragraph" w:styleId="Textkrper3">
    <w:name w:val="Body Text 3"/>
    <w:basedOn w:val="Standard"/>
    <w:link w:val="Textkrper3Zchn"/>
    <w:rsid w:val="003B4649"/>
    <w:pPr>
      <w:widowControl w:val="0"/>
      <w:autoSpaceDE/>
      <w:autoSpaceDN/>
      <w:spacing w:before="0"/>
      <w:ind w:firstLine="0"/>
    </w:pPr>
    <w:rPr>
      <w:rFonts w:ascii="Univers 45 Light" w:hAnsi="Univers 45 Light"/>
      <w:i/>
      <w:color w:val="FF0000"/>
      <w:sz w:val="22"/>
      <w:szCs w:val="20"/>
    </w:rPr>
  </w:style>
  <w:style w:type="character" w:customStyle="1" w:styleId="Textkrper3Zchn">
    <w:name w:val="Textkörper 3 Zchn"/>
    <w:basedOn w:val="Absatz-Standardschriftart"/>
    <w:link w:val="Textkrper3"/>
    <w:rsid w:val="003B4649"/>
    <w:rPr>
      <w:rFonts w:ascii="Univers 45 Light" w:hAnsi="Univers 45 Light"/>
      <w:i/>
      <w:color w:val="FF0000"/>
      <w:sz w:val="22"/>
    </w:rPr>
  </w:style>
  <w:style w:type="paragraph" w:styleId="Textkrper2">
    <w:name w:val="Body Text 2"/>
    <w:basedOn w:val="Standard"/>
    <w:link w:val="Textkrper2Zchn"/>
    <w:rsid w:val="003B4649"/>
    <w:pPr>
      <w:tabs>
        <w:tab w:val="left" w:pos="-1440"/>
        <w:tab w:val="left" w:pos="-720"/>
        <w:tab w:val="left" w:pos="0"/>
        <w:tab w:val="left" w:pos="375"/>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autoSpaceDE/>
      <w:autoSpaceDN/>
      <w:spacing w:before="0" w:after="120"/>
      <w:ind w:firstLine="0"/>
    </w:pPr>
    <w:rPr>
      <w:rFonts w:ascii="Arial" w:hAnsi="Arial"/>
      <w:color w:val="000000"/>
      <w:sz w:val="22"/>
      <w:szCs w:val="20"/>
    </w:rPr>
  </w:style>
  <w:style w:type="character" w:customStyle="1" w:styleId="Textkrper2Zchn">
    <w:name w:val="Textkörper 2 Zchn"/>
    <w:basedOn w:val="Absatz-Standardschriftart"/>
    <w:link w:val="Textkrper2"/>
    <w:rsid w:val="003B4649"/>
    <w:rPr>
      <w:rFonts w:ascii="Arial" w:hAnsi="Arial"/>
      <w:color w:val="000000"/>
      <w:sz w:val="22"/>
    </w:rPr>
  </w:style>
  <w:style w:type="paragraph" w:styleId="Textkrper-Einzug2">
    <w:name w:val="Body Text Indent 2"/>
    <w:basedOn w:val="Standard"/>
    <w:link w:val="Textkrper-Einzug2Zchn"/>
    <w:rsid w:val="003B4649"/>
    <w:pPr>
      <w:autoSpaceDE/>
      <w:autoSpaceDN/>
      <w:spacing w:before="0"/>
      <w:ind w:left="284" w:hanging="284"/>
    </w:pPr>
    <w:rPr>
      <w:rFonts w:ascii="Arial" w:hAnsi="Arial"/>
      <w:sz w:val="22"/>
      <w:szCs w:val="20"/>
    </w:rPr>
  </w:style>
  <w:style w:type="character" w:customStyle="1" w:styleId="Textkrper-Einzug2Zchn">
    <w:name w:val="Textkörper-Einzug 2 Zchn"/>
    <w:basedOn w:val="Absatz-Standardschriftart"/>
    <w:link w:val="Textkrper-Einzug2"/>
    <w:rsid w:val="003B4649"/>
    <w:rPr>
      <w:rFonts w:ascii="Arial" w:hAnsi="Arial"/>
      <w:sz w:val="22"/>
    </w:rPr>
  </w:style>
  <w:style w:type="paragraph" w:styleId="Textkrper-Zeileneinzug">
    <w:name w:val="Body Text Indent"/>
    <w:basedOn w:val="Standard"/>
    <w:link w:val="Textkrper-ZeileneinzugZchn"/>
    <w:rsid w:val="003B4649"/>
    <w:pPr>
      <w:tabs>
        <w:tab w:val="left" w:pos="-1440"/>
        <w:tab w:val="left" w:pos="-720"/>
        <w:tab w:val="left" w:pos="0"/>
        <w:tab w:val="left" w:pos="284"/>
        <w:tab w:val="left" w:pos="373"/>
        <w:tab w:val="left" w:pos="863"/>
        <w:tab w:val="left" w:pos="1007"/>
        <w:tab w:val="left" w:pos="1151"/>
        <w:tab w:val="left" w:pos="1295"/>
        <w:tab w:val="left" w:pos="1439"/>
        <w:tab w:val="left" w:pos="1583"/>
        <w:tab w:val="left" w:pos="1727"/>
        <w:tab w:val="left" w:pos="1871"/>
        <w:tab w:val="left" w:pos="2015"/>
        <w:tab w:val="left" w:pos="2159"/>
        <w:tab w:val="left" w:pos="2879"/>
        <w:tab w:val="left" w:pos="3599"/>
        <w:tab w:val="left" w:pos="4319"/>
        <w:tab w:val="left" w:pos="5039"/>
        <w:tab w:val="left" w:pos="5759"/>
        <w:tab w:val="left" w:pos="6479"/>
        <w:tab w:val="left" w:pos="7199"/>
        <w:tab w:val="left" w:pos="7919"/>
        <w:tab w:val="left" w:pos="8639"/>
      </w:tabs>
      <w:autoSpaceDE/>
      <w:autoSpaceDN/>
      <w:spacing w:before="0"/>
      <w:ind w:left="284" w:hanging="284"/>
    </w:pPr>
    <w:rPr>
      <w:rFonts w:ascii="Arial" w:hAnsi="Arial"/>
      <w:color w:val="000000"/>
      <w:sz w:val="22"/>
      <w:szCs w:val="20"/>
    </w:rPr>
  </w:style>
  <w:style w:type="character" w:customStyle="1" w:styleId="Textkrper-ZeileneinzugZchn">
    <w:name w:val="Textkörper-Zeileneinzug Zchn"/>
    <w:basedOn w:val="Absatz-Standardschriftart"/>
    <w:link w:val="Textkrper-Zeileneinzug"/>
    <w:rsid w:val="003B4649"/>
    <w:rPr>
      <w:rFonts w:ascii="Arial" w:hAnsi="Arial"/>
      <w:color w:val="000000"/>
      <w:sz w:val="22"/>
    </w:rPr>
  </w:style>
  <w:style w:type="paragraph" w:customStyle="1" w:styleId="Textkrper31">
    <w:name w:val="Textkörper 31"/>
    <w:basedOn w:val="Standard"/>
    <w:rsid w:val="003B4649"/>
    <w:pPr>
      <w:widowControl w:val="0"/>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autoSpaceDE/>
      <w:autoSpaceDN/>
      <w:spacing w:before="0" w:line="312" w:lineRule="auto"/>
      <w:ind w:firstLine="0"/>
    </w:pPr>
    <w:rPr>
      <w:rFonts w:ascii="Times New Roman" w:hAnsi="Times New Roman"/>
      <w:i/>
      <w:color w:val="FF0000"/>
      <w:sz w:val="24"/>
      <w:szCs w:val="20"/>
      <w:lang w:val="en-US"/>
    </w:rPr>
  </w:style>
  <w:style w:type="paragraph" w:styleId="Textkrper-Einzug3">
    <w:name w:val="Body Text Indent 3"/>
    <w:basedOn w:val="Standard"/>
    <w:link w:val="Textkrper-Einzug3Zchn"/>
    <w:rsid w:val="003B4649"/>
    <w:pPr>
      <w:widowControl w:val="0"/>
      <w:autoSpaceDE/>
      <w:autoSpaceDN/>
      <w:spacing w:before="0"/>
      <w:ind w:left="2835" w:hanging="2835"/>
    </w:pPr>
    <w:rPr>
      <w:rFonts w:ascii="Arial" w:hAnsi="Arial"/>
      <w:color w:val="000000"/>
      <w:sz w:val="22"/>
      <w:szCs w:val="20"/>
    </w:rPr>
  </w:style>
  <w:style w:type="character" w:customStyle="1" w:styleId="Textkrper-Einzug3Zchn">
    <w:name w:val="Textkörper-Einzug 3 Zchn"/>
    <w:basedOn w:val="Absatz-Standardschriftart"/>
    <w:link w:val="Textkrper-Einzug3"/>
    <w:rsid w:val="003B4649"/>
    <w:rPr>
      <w:rFonts w:ascii="Arial" w:hAnsi="Arial"/>
      <w:color w:val="000000"/>
      <w:sz w:val="22"/>
    </w:rPr>
  </w:style>
  <w:style w:type="paragraph" w:styleId="StandardWeb">
    <w:name w:val="Normal (Web)"/>
    <w:basedOn w:val="Standard"/>
    <w:uiPriority w:val="99"/>
    <w:unhideWhenUsed/>
    <w:rsid w:val="003B4649"/>
    <w:pPr>
      <w:autoSpaceDE/>
      <w:autoSpaceDN/>
      <w:spacing w:before="100" w:beforeAutospacing="1" w:after="100" w:afterAutospacing="1"/>
      <w:ind w:firstLine="0"/>
      <w:jc w:val="left"/>
    </w:pPr>
    <w:rPr>
      <w:rFonts w:ascii="Times New Roman" w:hAnsi="Times New Roman"/>
      <w:sz w:val="24"/>
    </w:rPr>
  </w:style>
  <w:style w:type="character" w:customStyle="1" w:styleId="highlightedsearchterm">
    <w:name w:val="highlightedsearchterm"/>
    <w:basedOn w:val="Absatz-Standardschriftart"/>
    <w:rsid w:val="003B4649"/>
  </w:style>
  <w:style w:type="character" w:styleId="Kommentarzeichen">
    <w:name w:val="annotation reference"/>
    <w:basedOn w:val="Absatz-Standardschriftart"/>
    <w:uiPriority w:val="99"/>
    <w:rsid w:val="003B4649"/>
    <w:rPr>
      <w:sz w:val="16"/>
      <w:szCs w:val="16"/>
    </w:rPr>
  </w:style>
  <w:style w:type="paragraph" w:styleId="Kommentartext">
    <w:name w:val="annotation text"/>
    <w:basedOn w:val="Standard"/>
    <w:link w:val="KommentartextZchn"/>
    <w:rsid w:val="003B4649"/>
    <w:pPr>
      <w:spacing w:before="0"/>
      <w:ind w:firstLine="0"/>
      <w:jc w:val="left"/>
    </w:pPr>
    <w:rPr>
      <w:rFonts w:ascii="Times New Roman" w:hAnsi="Times New Roman"/>
      <w:szCs w:val="20"/>
    </w:rPr>
  </w:style>
  <w:style w:type="character" w:customStyle="1" w:styleId="KommentartextZchn">
    <w:name w:val="Kommentartext Zchn"/>
    <w:basedOn w:val="Absatz-Standardschriftart"/>
    <w:link w:val="Kommentartext"/>
    <w:rsid w:val="003B4649"/>
  </w:style>
  <w:style w:type="paragraph" w:styleId="Listenabsatz">
    <w:name w:val="List Paragraph"/>
    <w:basedOn w:val="Standard"/>
    <w:uiPriority w:val="34"/>
    <w:qFormat/>
    <w:rsid w:val="003B4649"/>
    <w:pPr>
      <w:spacing w:before="0"/>
      <w:ind w:left="720" w:firstLine="0"/>
      <w:contextualSpacing/>
      <w:jc w:val="left"/>
    </w:pPr>
    <w:rPr>
      <w:rFonts w:ascii="Times New Roman" w:hAnsi="Times New Roman"/>
      <w:sz w:val="24"/>
    </w:rPr>
  </w:style>
  <w:style w:type="paragraph" w:styleId="berarbeitung">
    <w:name w:val="Revision"/>
    <w:hidden/>
    <w:uiPriority w:val="99"/>
    <w:semiHidden/>
    <w:rsid w:val="003B4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89486">
      <w:bodyDiv w:val="1"/>
      <w:marLeft w:val="0"/>
      <w:marRight w:val="0"/>
      <w:marTop w:val="0"/>
      <w:marBottom w:val="0"/>
      <w:divBdr>
        <w:top w:val="none" w:sz="0" w:space="0" w:color="auto"/>
        <w:left w:val="none" w:sz="0" w:space="0" w:color="auto"/>
        <w:bottom w:val="none" w:sz="0" w:space="0" w:color="auto"/>
        <w:right w:val="none" w:sz="0" w:space="0" w:color="auto"/>
      </w:divBdr>
    </w:div>
    <w:div w:id="622810674">
      <w:bodyDiv w:val="1"/>
      <w:marLeft w:val="0"/>
      <w:marRight w:val="0"/>
      <w:marTop w:val="0"/>
      <w:marBottom w:val="0"/>
      <w:divBdr>
        <w:top w:val="none" w:sz="0" w:space="0" w:color="auto"/>
        <w:left w:val="none" w:sz="0" w:space="0" w:color="auto"/>
        <w:bottom w:val="none" w:sz="0" w:space="0" w:color="auto"/>
        <w:right w:val="none" w:sz="0" w:space="0" w:color="auto"/>
      </w:divBdr>
    </w:div>
    <w:div w:id="1118403710">
      <w:bodyDiv w:val="1"/>
      <w:marLeft w:val="0"/>
      <w:marRight w:val="0"/>
      <w:marTop w:val="0"/>
      <w:marBottom w:val="0"/>
      <w:divBdr>
        <w:top w:val="none" w:sz="0" w:space="0" w:color="auto"/>
        <w:left w:val="none" w:sz="0" w:space="0" w:color="auto"/>
        <w:bottom w:val="none" w:sz="0" w:space="0" w:color="auto"/>
        <w:right w:val="none" w:sz="0" w:space="0" w:color="auto"/>
      </w:divBdr>
    </w:div>
    <w:div w:id="17438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hoehne\Anwendungsdaten\Microsoft\Vorlagen\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795F-699B-414B-AF2B-1D896AF8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19</Pages>
  <Words>6188</Words>
  <Characters>33118</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MDC</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ahoehne</dc:creator>
  <cp:lastModifiedBy>tettenbo</cp:lastModifiedBy>
  <cp:revision>6</cp:revision>
  <cp:lastPrinted>2017-06-23T09:33:00Z</cp:lastPrinted>
  <dcterms:created xsi:type="dcterms:W3CDTF">2019-01-25T08:39:00Z</dcterms:created>
  <dcterms:modified xsi:type="dcterms:W3CDTF">2020-01-09T15:09:00Z</dcterms:modified>
</cp:coreProperties>
</file>