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0963" w14:textId="77777777" w:rsidR="00316B0D" w:rsidRPr="00E82990" w:rsidRDefault="00E82990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>You only need to complete this template if you are eligible for the Green Travel Grant or at least one of</w:t>
      </w:r>
      <w:r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 </w:t>
      </w: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>the Top-Ups</w:t>
      </w:r>
      <w:r w:rsidR="00316B0D"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. </w:t>
      </w:r>
      <w:r w:rsidRPr="00E82990"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Please print and fill in the template, upload it in Mobility Online and hand in the original signed version at the beginning of your stay in Dresden. </w:t>
      </w:r>
      <w:r>
        <w:rPr>
          <w:rFonts w:ascii="Open Sans" w:eastAsia="Calibri" w:hAnsi="Open Sans" w:cs="Open Sans"/>
          <w:sz w:val="20"/>
          <w:szCs w:val="20"/>
          <w:highlight w:val="yellow"/>
          <w:lang w:val="en-US"/>
        </w:rPr>
        <w:t xml:space="preserve">The lump sums will automatically be taken into account in the calculation of your Erasmus funding. </w:t>
      </w:r>
    </w:p>
    <w:p w14:paraId="245DE4FF" w14:textId="77777777" w:rsidR="00316B0D" w:rsidRPr="00E82990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p w14:paraId="4126CFCC" w14:textId="77777777" w:rsidR="00316B0D" w:rsidRPr="00E82990" w:rsidRDefault="00FD0241" w:rsidP="00F0490A">
      <w:pPr>
        <w:widowControl/>
        <w:autoSpaceDE/>
        <w:autoSpaceDN/>
        <w:ind w:left="284"/>
        <w:rPr>
          <w:rFonts w:ascii="Open Sans" w:eastAsia="Calibri" w:hAnsi="Open Sans" w:cs="Open Sans"/>
          <w:b/>
          <w:sz w:val="28"/>
          <w:szCs w:val="28"/>
          <w:lang w:val="en-US"/>
        </w:rPr>
      </w:pPr>
      <w:r>
        <w:rPr>
          <w:rFonts w:ascii="Open Sans" w:eastAsia="Calibri" w:hAnsi="Open Sans" w:cs="Open Sans"/>
          <w:b/>
          <w:sz w:val="28"/>
          <w:szCs w:val="28"/>
          <w:lang w:val="en-US"/>
        </w:rPr>
        <w:t>Declaration of Hono</w:t>
      </w:r>
      <w:r w:rsidR="00E82990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>r for</w:t>
      </w:r>
      <w:r w:rsidR="00316B0D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 Green Travel / </w:t>
      </w:r>
      <w:r w:rsidR="00303384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Social </w:t>
      </w:r>
      <w:r w:rsidR="00316B0D" w:rsidRPr="00E82990">
        <w:rPr>
          <w:rFonts w:ascii="Open Sans" w:eastAsia="Calibri" w:hAnsi="Open Sans" w:cs="Open Sans"/>
          <w:b/>
          <w:sz w:val="28"/>
          <w:szCs w:val="28"/>
          <w:lang w:val="en-US"/>
        </w:rPr>
        <w:t>Top-Up</w:t>
      </w:r>
      <w:r w:rsidR="00E82990">
        <w:rPr>
          <w:rFonts w:ascii="Open Sans" w:eastAsia="Calibri" w:hAnsi="Open Sans" w:cs="Open Sans"/>
          <w:b/>
          <w:sz w:val="28"/>
          <w:szCs w:val="28"/>
          <w:lang w:val="en-US"/>
        </w:rPr>
        <w:t xml:space="preserve"> to Erasmus funding</w:t>
      </w:r>
    </w:p>
    <w:p w14:paraId="08FE91B1" w14:textId="77777777" w:rsidR="00316B0D" w:rsidRPr="00E82990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</w:p>
    <w:p w14:paraId="2927D8D7" w14:textId="77777777" w:rsidR="00A60F26" w:rsidRPr="00C55D21" w:rsidRDefault="00E82990" w:rsidP="00C55D21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C55D21">
        <w:rPr>
          <w:rFonts w:ascii="Open Sans" w:eastAsia="Calibri" w:hAnsi="Open Sans" w:cs="Open Sans"/>
          <w:sz w:val="20"/>
          <w:szCs w:val="20"/>
          <w:lang w:val="en-US"/>
        </w:rPr>
        <w:t>I,</w:t>
      </w:r>
    </w:p>
    <w:p w14:paraId="78B68A04" w14:textId="77777777" w:rsidR="00C55D21" w:rsidRPr="00C55D21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b/>
          <w:sz w:val="20"/>
          <w:szCs w:val="20"/>
          <w:lang w:val="en-US"/>
        </w:rPr>
      </w:pPr>
      <w:r w:rsidRPr="00C55D21">
        <w:rPr>
          <w:rFonts w:ascii="Open Sans" w:eastAsia="Calibri" w:hAnsi="Open Sans" w:cs="Open Sans"/>
          <w:sz w:val="20"/>
          <w:szCs w:val="20"/>
          <w:lang w:val="en-US"/>
        </w:rPr>
        <w:t>n</w:t>
      </w:r>
      <w:r w:rsidR="00F0490A" w:rsidRPr="00C55D21">
        <w:rPr>
          <w:rFonts w:ascii="Open Sans" w:eastAsia="Calibri" w:hAnsi="Open Sans" w:cs="Open Sans"/>
          <w:sz w:val="20"/>
          <w:szCs w:val="20"/>
          <w:lang w:val="en-US"/>
        </w:rPr>
        <w:t>ame</w:t>
      </w:r>
      <w:r w:rsidR="00316B0D" w:rsidRPr="00C55D21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14:paraId="0DD9BA76" w14:textId="77777777" w:rsidR="00C55D21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>field of study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>:</w:t>
      </w:r>
      <w:r w:rsidR="008012C8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</w:p>
    <w:p w14:paraId="74D2EFD8" w14:textId="77777777" w:rsidR="00C43911" w:rsidRDefault="00C43911" w:rsidP="00A60F26">
      <w:pPr>
        <w:widowControl/>
        <w:autoSpaceDE/>
        <w:autoSpaceDN/>
        <w:ind w:left="720"/>
        <w:rPr>
          <w:rFonts w:ascii="Open Sans" w:eastAsia="Calibri" w:hAnsi="Open Sans" w:cs="Open Sans"/>
          <w:b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>home university:</w:t>
      </w:r>
      <w:r w:rsidR="008012C8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="008012C8" w:rsidRPr="008012C8">
        <w:rPr>
          <w:rFonts w:ascii="Open Sans" w:eastAsia="Calibri" w:hAnsi="Open Sans" w:cs="Open Sans"/>
          <w:sz w:val="20"/>
          <w:szCs w:val="20"/>
          <w:lang w:val="en-US"/>
        </w:rPr>
        <w:fldChar w:fldCharType="begin"/>
      </w:r>
      <w:r w:rsidR="008012C8" w:rsidRPr="008012C8">
        <w:rPr>
          <w:rFonts w:ascii="Open Sans" w:eastAsia="Calibri" w:hAnsi="Open Sans" w:cs="Open Sans"/>
          <w:sz w:val="20"/>
          <w:szCs w:val="20"/>
          <w:lang w:val="en-US"/>
        </w:rPr>
        <w:instrText xml:space="preserve"> MERGEFIELD  inst_id_heim  \* MERGEFORMAT </w:instrText>
      </w:r>
      <w:r w:rsidR="008012C8" w:rsidRPr="008012C8">
        <w:rPr>
          <w:rFonts w:ascii="Open Sans" w:eastAsia="Calibri" w:hAnsi="Open Sans" w:cs="Open Sans"/>
          <w:sz w:val="20"/>
          <w:szCs w:val="20"/>
          <w:lang w:val="en-US"/>
        </w:rPr>
        <w:fldChar w:fldCharType="end"/>
      </w:r>
    </w:p>
    <w:p w14:paraId="5B482D66" w14:textId="77777777" w:rsidR="00316B0D" w:rsidRPr="00E82990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>host country</w:t>
      </w:r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, 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>partner university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>:</w:t>
      </w:r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</w:p>
    <w:p w14:paraId="7B028CAD" w14:textId="77777777" w:rsidR="00316B0D" w:rsidRPr="00E82990" w:rsidRDefault="00E82990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>period of stay</w:t>
      </w:r>
      <w:r w:rsidR="00316B0D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14:paraId="2BDBB4E5" w14:textId="77777777" w:rsidR="00F0490A" w:rsidRDefault="00E82990" w:rsidP="00C55D21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>semester</w:t>
      </w:r>
      <w:r w:rsidR="00F0490A"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: </w:t>
      </w:r>
    </w:p>
    <w:p w14:paraId="26B78C56" w14:textId="77777777" w:rsidR="00C55D21" w:rsidRPr="00E82990" w:rsidRDefault="00C55D21" w:rsidP="00C55D21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  <w:lang w:val="en-US"/>
        </w:rPr>
      </w:pPr>
    </w:p>
    <w:p w14:paraId="6A8F7C3B" w14:textId="77777777" w:rsidR="00316B0D" w:rsidRPr="00E82990" w:rsidRDefault="00E82990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E82990">
        <w:rPr>
          <w:rFonts w:ascii="Open Sans" w:eastAsia="Calibri" w:hAnsi="Open Sans" w:cs="Open Sans"/>
          <w:sz w:val="20"/>
          <w:szCs w:val="20"/>
          <w:lang w:val="en-US"/>
        </w:rPr>
        <w:t>hereby apply for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t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>he following</w:t>
      </w:r>
      <w:r w:rsidR="00303384">
        <w:rPr>
          <w:rFonts w:ascii="Open Sans" w:eastAsia="Calibri" w:hAnsi="Open Sans" w:cs="Open Sans"/>
          <w:sz w:val="20"/>
          <w:szCs w:val="20"/>
          <w:lang w:val="en-US"/>
        </w:rPr>
        <w:t xml:space="preserve"> Social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Top-up and/or the Green Trave</w:t>
      </w:r>
      <w:r w:rsidR="00FD0241">
        <w:rPr>
          <w:rFonts w:ascii="Open Sans" w:eastAsia="Calibri" w:hAnsi="Open Sans" w:cs="Open Sans"/>
          <w:sz w:val="20"/>
          <w:szCs w:val="20"/>
          <w:lang w:val="en-US"/>
        </w:rPr>
        <w:t>l Grant in the Erasmus program</w:t>
      </w:r>
      <w:r w:rsidRPr="00E82990">
        <w:rPr>
          <w:rFonts w:ascii="Open Sans" w:eastAsia="Calibri" w:hAnsi="Open Sans" w:cs="Open Sans"/>
          <w:sz w:val="20"/>
          <w:szCs w:val="20"/>
          <w:lang w:val="en-US"/>
        </w:rPr>
        <w:t xml:space="preserve"> (please check and follow the explanations on page 2):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5054"/>
        <w:gridCol w:w="3438"/>
      </w:tblGrid>
      <w:tr w:rsidR="00A60F26" w:rsidRPr="00E46BBC" w14:paraId="1363D6C8" w14:textId="77777777" w:rsidTr="00FD0241">
        <w:trPr>
          <w:trHeight w:val="481"/>
        </w:trPr>
        <w:tc>
          <w:tcPr>
            <w:tcW w:w="1041" w:type="dxa"/>
            <w:shd w:val="clear" w:color="auto" w:fill="DBDBDB"/>
          </w:tcPr>
          <w:p w14:paraId="1D9DDE18" w14:textId="77777777" w:rsidR="00A60F26" w:rsidRPr="0081679D" w:rsidRDefault="0081679D" w:rsidP="00E82990">
            <w:pPr>
              <w:pStyle w:val="TableParagraph"/>
              <w:spacing w:line="237" w:lineRule="exact"/>
              <w:ind w:left="0"/>
              <w:rPr>
                <w:rFonts w:ascii="Open Sans" w:eastAsia="Calibri" w:hAnsi="Open Sans" w:cs="Open Sans"/>
                <w:sz w:val="20"/>
                <w:szCs w:val="20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Please</w:t>
            </w:r>
            <w:proofErr w:type="spellEnd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 xml:space="preserve">   </w:t>
            </w:r>
            <w:proofErr w:type="spellStart"/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select</w:t>
            </w:r>
            <w:proofErr w:type="spellEnd"/>
          </w:p>
        </w:tc>
        <w:tc>
          <w:tcPr>
            <w:tcW w:w="5054" w:type="dxa"/>
            <w:shd w:val="clear" w:color="auto" w:fill="DBDBDB"/>
          </w:tcPr>
          <w:p w14:paraId="4C5DFF75" w14:textId="77777777" w:rsidR="00A60F26" w:rsidRPr="0081679D" w:rsidRDefault="00A60F26" w:rsidP="00C1246A">
            <w:pPr>
              <w:pStyle w:val="TableParagraph"/>
              <w:spacing w:line="237" w:lineRule="exact"/>
              <w:ind w:left="106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Top-Up</w:t>
            </w:r>
          </w:p>
        </w:tc>
        <w:tc>
          <w:tcPr>
            <w:tcW w:w="3438" w:type="dxa"/>
            <w:shd w:val="clear" w:color="auto" w:fill="DBDBDB"/>
          </w:tcPr>
          <w:p w14:paraId="4D1E02F2" w14:textId="77777777" w:rsidR="00A60F26" w:rsidRPr="0081679D" w:rsidRDefault="00A60F26" w:rsidP="00E82990">
            <w:pPr>
              <w:pStyle w:val="TableParagraph"/>
              <w:spacing w:line="237" w:lineRule="exact"/>
              <w:ind w:left="10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F</w:t>
            </w:r>
            <w:r w:rsidR="00E82990">
              <w:rPr>
                <w:rFonts w:ascii="Open Sans" w:eastAsia="Calibri" w:hAnsi="Open Sans" w:cs="Open Sans"/>
                <w:sz w:val="20"/>
                <w:szCs w:val="20"/>
              </w:rPr>
              <w:t>unding</w:t>
            </w:r>
          </w:p>
        </w:tc>
      </w:tr>
      <w:tr w:rsidR="00A60F26" w:rsidRPr="00072F6A" w14:paraId="16F67B06" w14:textId="77777777" w:rsidTr="00FD0241">
        <w:trPr>
          <w:trHeight w:val="281"/>
        </w:trPr>
        <w:tc>
          <w:tcPr>
            <w:tcW w:w="1041" w:type="dxa"/>
          </w:tcPr>
          <w:p w14:paraId="71C34C76" w14:textId="77777777" w:rsidR="00A60F26" w:rsidRDefault="00A60F26" w:rsidP="00C1246A">
            <w:pPr>
              <w:pStyle w:val="TableParagraph"/>
              <w:spacing w:line="281" w:lineRule="exact"/>
              <w:rPr>
                <w:rFonts w:ascii="Open Sans" w:hAnsi="Open Sans" w:cs="Open Sans"/>
                <w:w w:val="99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  <w:p w14:paraId="034DB535" w14:textId="77777777" w:rsidR="003A23ED" w:rsidRDefault="003A23ED" w:rsidP="00C1246A">
            <w:pPr>
              <w:pStyle w:val="TableParagraph"/>
              <w:spacing w:line="281" w:lineRule="exact"/>
              <w:rPr>
                <w:rFonts w:ascii="Open Sans" w:hAnsi="Open Sans" w:cs="Open Sans"/>
                <w:w w:val="99"/>
                <w:sz w:val="20"/>
              </w:rPr>
            </w:pPr>
          </w:p>
          <w:p w14:paraId="78337A77" w14:textId="3745940E" w:rsidR="003A23ED" w:rsidRPr="00E46BBC" w:rsidRDefault="003A23ED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69EE0FD4" w14:textId="408B6331" w:rsidR="00A60F26" w:rsidRPr="00E82990" w:rsidRDefault="00E82990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Top-Up fo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r Green Travel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begin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instrText xml:space="preserve"> REF _Ref143848636 \r \h </w:instrTex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separate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>1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end"/>
            </w:r>
          </w:p>
          <w:p w14:paraId="4A79A1EB" w14:textId="77777777" w:rsidR="003A23ED" w:rsidRDefault="003A23ED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  <w:p w14:paraId="6CE227BB" w14:textId="510BBDB5" w:rsidR="00A60F26" w:rsidRPr="00E82990" w:rsidRDefault="00E82990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Travel Support fo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r </w:t>
            </w:r>
          </w:p>
          <w:p w14:paraId="3B1B2A78" w14:textId="0B8D232E" w:rsidR="00A60F26" w:rsidRPr="00E82990" w:rsidRDefault="00C55D21" w:rsidP="00E82990">
            <w:pPr>
              <w:pStyle w:val="TableParagraph"/>
              <w:tabs>
                <w:tab w:val="left" w:pos="921"/>
              </w:tabs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C55D21">
              <w:rPr>
                <w:rFonts w:ascii="Open Sans" w:eastAsia="Calibri" w:hAnsi="Open Sans" w:cs="Open Sans"/>
                <w:b/>
                <w:sz w:val="20"/>
                <w:szCs w:val="20"/>
                <w:lang w:val="en-US"/>
              </w:rPr>
              <w:t>___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  <w:r w:rsidR="00E82990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travel days for </w:t>
            </w:r>
            <w:r w:rsidR="003A23E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Travel/</w:t>
            </w:r>
            <w:r w:rsidR="00E82990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Green Travel</w:t>
            </w:r>
            <w:r w:rsidR="00A60F26"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38" w:type="dxa"/>
          </w:tcPr>
          <w:p w14:paraId="1C39090D" w14:textId="3316D892" w:rsidR="00A60F26" w:rsidRPr="00FD0241" w:rsidRDefault="0081174F" w:rsidP="0081679D">
            <w:pPr>
              <w:pStyle w:val="TableParagraph"/>
              <w:spacing w:before="21"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Increased travel support </w:t>
            </w:r>
          </w:p>
          <w:p w14:paraId="3DFB5F81" w14:textId="77777777" w:rsidR="003A23ED" w:rsidRDefault="003A23ED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  <w:p w14:paraId="531CE7D3" w14:textId="3EE28564" w:rsidR="00A60F26" w:rsidRPr="00FD0241" w:rsidRDefault="00503BF6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up to</w:t>
            </w:r>
            <w:r w:rsidR="003A23E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2 additional days for regular travel by plane; up to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6</w:t>
            </w:r>
            <w:r w:rsidR="00FD0241"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additional funded travel days</w:t>
            </w:r>
            <w:r w:rsidR="003A23E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for Green Travel</w:t>
            </w:r>
          </w:p>
        </w:tc>
      </w:tr>
      <w:tr w:rsidR="00A7038A" w:rsidRPr="00072F6A" w14:paraId="7B98A946" w14:textId="77777777" w:rsidTr="00FD0241">
        <w:trPr>
          <w:trHeight w:val="311"/>
        </w:trPr>
        <w:tc>
          <w:tcPr>
            <w:tcW w:w="1041" w:type="dxa"/>
          </w:tcPr>
          <w:p w14:paraId="08DA41D7" w14:textId="77777777" w:rsidR="00A7038A" w:rsidRPr="00E46BBC" w:rsidRDefault="00A7038A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381C9279" w14:textId="77777777" w:rsidR="00A7038A" w:rsidRPr="0081679D" w:rsidRDefault="00A7038A" w:rsidP="00A07BDF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or first-generation college students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begin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instrText xml:space="preserve"> REF _Ref143848622 \r \h </w:instrTex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separate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t>2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end"/>
            </w:r>
          </w:p>
        </w:tc>
        <w:tc>
          <w:tcPr>
            <w:tcW w:w="3438" w:type="dxa"/>
            <w:vMerge w:val="restart"/>
          </w:tcPr>
          <w:p w14:paraId="3B2BFCBB" w14:textId="77777777" w:rsidR="00A7038A" w:rsidRDefault="00A7038A" w:rsidP="00A7038A">
            <w:pPr>
              <w:pStyle w:val="TableParagraph"/>
              <w:spacing w:after="120" w:line="240" w:lineRule="auto"/>
              <w:ind w:left="108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  <w:p w14:paraId="218B646F" w14:textId="77777777" w:rsidR="00A7038A" w:rsidRPr="0081174F" w:rsidRDefault="00A7038A" w:rsidP="0081174F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81174F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250 EUR 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per month for long-term mobilities, 100 EUR onetime for short-term mobilities up to 14 days, 250 EUR onetime for short-term mobilities from 15 to 30 days</w:t>
            </w:r>
          </w:p>
        </w:tc>
      </w:tr>
      <w:tr w:rsidR="00A7038A" w:rsidRPr="00072F6A" w14:paraId="0C48F05F" w14:textId="77777777" w:rsidTr="00FD0241">
        <w:trPr>
          <w:trHeight w:val="239"/>
        </w:trPr>
        <w:tc>
          <w:tcPr>
            <w:tcW w:w="1041" w:type="dxa"/>
          </w:tcPr>
          <w:p w14:paraId="2AA2D00D" w14:textId="77777777" w:rsidR="00A7038A" w:rsidRPr="00E46BBC" w:rsidRDefault="00A7038A" w:rsidP="00C1246A">
            <w:pPr>
              <w:pStyle w:val="TableParagraph"/>
              <w:spacing w:line="220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431452AC" w14:textId="77777777" w:rsidR="00A7038A" w:rsidRPr="00E82990" w:rsidRDefault="00A7038A" w:rsidP="00A07BDF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</w:t>
            </w:r>
            <w:r w:rsidR="00A07BDF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ial Top-Up for working students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begin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instrText xml:space="preserve"> REF _Ref143848599 \r \h </w:instrTex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separate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t>3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GB"/>
              </w:rPr>
              <w:fldChar w:fldCharType="end"/>
            </w:r>
          </w:p>
        </w:tc>
        <w:tc>
          <w:tcPr>
            <w:tcW w:w="3438" w:type="dxa"/>
            <w:vMerge/>
          </w:tcPr>
          <w:p w14:paraId="7DB4630D" w14:textId="77777777" w:rsidR="00A7038A" w:rsidRPr="0081174F" w:rsidRDefault="00A7038A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  <w:tr w:rsidR="00A7038A" w:rsidRPr="00072F6A" w14:paraId="276E4E20" w14:textId="77777777" w:rsidTr="00FD0241">
        <w:trPr>
          <w:trHeight w:val="479"/>
        </w:trPr>
        <w:tc>
          <w:tcPr>
            <w:tcW w:w="1041" w:type="dxa"/>
          </w:tcPr>
          <w:p w14:paraId="653A2FB8" w14:textId="77777777" w:rsidR="00A7038A" w:rsidRPr="00E46BBC" w:rsidRDefault="00A7038A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0445A36D" w14:textId="77777777" w:rsidR="00A7038A" w:rsidRPr="00E82990" w:rsidRDefault="00A7038A" w:rsidP="00A07BDF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pP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for s</w:t>
            </w:r>
            <w:r w:rsidR="00A07BDF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tudents traveling with children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begin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instrText xml:space="preserve"> REF _Ref143848553 \r \h </w:instrTex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separate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>4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end"/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 w:rsidRPr="00E82990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                                                                        Number of children: ____________</w:t>
            </w:r>
          </w:p>
        </w:tc>
        <w:tc>
          <w:tcPr>
            <w:tcW w:w="3438" w:type="dxa"/>
            <w:vMerge/>
          </w:tcPr>
          <w:p w14:paraId="7E9B508E" w14:textId="77777777" w:rsidR="00A7038A" w:rsidRPr="0081174F" w:rsidRDefault="00A7038A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  <w:tr w:rsidR="00A7038A" w:rsidRPr="00072F6A" w14:paraId="34885A6B" w14:textId="77777777" w:rsidTr="00FD0241">
        <w:trPr>
          <w:trHeight w:val="479"/>
        </w:trPr>
        <w:tc>
          <w:tcPr>
            <w:tcW w:w="1041" w:type="dxa"/>
          </w:tcPr>
          <w:p w14:paraId="4DB7E2E3" w14:textId="77777777" w:rsidR="00A7038A" w:rsidRPr="00E46BBC" w:rsidRDefault="00A7038A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22880053" w14:textId="77777777" w:rsidR="00A7038A" w:rsidRPr="00FD0241" w:rsidRDefault="00A7038A" w:rsidP="00A07BDF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</w:t>
            </w: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or s</w:t>
            </w: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tudents with a disability or chronic disease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begin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instrText xml:space="preserve"> REF _Ref143848282 \r \h </w:instrTex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separate"/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>5</w:t>
            </w:r>
            <w:r w:rsidR="00A07BDF"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end"/>
            </w:r>
            <w:r w:rsidRPr="00FD0241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38" w:type="dxa"/>
            <w:vMerge/>
          </w:tcPr>
          <w:p w14:paraId="56812C2B" w14:textId="77777777" w:rsidR="00A7038A" w:rsidRPr="0081174F" w:rsidRDefault="00A7038A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  <w:tr w:rsidR="00A7038A" w:rsidRPr="00072F6A" w14:paraId="1F11B822" w14:textId="77777777" w:rsidTr="00FD0241">
        <w:trPr>
          <w:trHeight w:val="479"/>
        </w:trPr>
        <w:tc>
          <w:tcPr>
            <w:tcW w:w="1041" w:type="dxa"/>
          </w:tcPr>
          <w:p w14:paraId="6E018AD1" w14:textId="77777777" w:rsidR="00A7038A" w:rsidRPr="00E46BBC" w:rsidRDefault="00A7038A" w:rsidP="00C1246A">
            <w:pPr>
              <w:pStyle w:val="TableParagraph"/>
              <w:spacing w:line="281" w:lineRule="exact"/>
              <w:rPr>
                <w:rFonts w:ascii="Open Sans" w:hAnsi="Open Sans" w:cs="Open Sans"/>
                <w:w w:val="99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5054" w:type="dxa"/>
          </w:tcPr>
          <w:p w14:paraId="4C376CDC" w14:textId="77777777" w:rsidR="00A7038A" w:rsidRPr="00FD0241" w:rsidRDefault="00A7038A" w:rsidP="00A7038A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 Top-Up for students with economical hindrance</w:t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begin"/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instrText xml:space="preserve"> REF _Ref143847187 \r \h </w:instrText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separate"/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t>6</w:t>
            </w:r>
            <w:r>
              <w:rPr>
                <w:rFonts w:ascii="Open Sans" w:eastAsia="Calibri" w:hAnsi="Open Sans" w:cs="Open Sans"/>
                <w:color w:val="1F497D" w:themeColor="text2"/>
                <w:sz w:val="20"/>
                <w:szCs w:val="20"/>
                <w:u w:val="single"/>
                <w:vertAlign w:val="superscript"/>
                <w:lang w:val="en-US"/>
              </w:rPr>
              <w:fldChar w:fldCharType="end"/>
            </w:r>
          </w:p>
        </w:tc>
        <w:tc>
          <w:tcPr>
            <w:tcW w:w="3438" w:type="dxa"/>
            <w:vMerge/>
          </w:tcPr>
          <w:p w14:paraId="0558145C" w14:textId="77777777" w:rsidR="00A7038A" w:rsidRPr="0081174F" w:rsidRDefault="00A7038A" w:rsidP="00FD0241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</w:tr>
    </w:tbl>
    <w:p w14:paraId="05D1B85D" w14:textId="77777777" w:rsidR="00316B0D" w:rsidRPr="0081174F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p w14:paraId="599A6A40" w14:textId="77777777" w:rsidR="00316B0D" w:rsidRPr="00FD0241" w:rsidRDefault="00FD0241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FD0241">
        <w:rPr>
          <w:rFonts w:ascii="Open Sans" w:eastAsia="Calibri" w:hAnsi="Open Sans" w:cs="Open Sans"/>
          <w:sz w:val="20"/>
          <w:szCs w:val="20"/>
          <w:lang w:val="en-US"/>
        </w:rPr>
        <w:t>I have been informed about the conditions and criteria of</w:t>
      </w:r>
      <w:r w:rsidR="00144E9B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Pr="00FD0241">
        <w:rPr>
          <w:rFonts w:ascii="Open Sans" w:eastAsia="Calibri" w:hAnsi="Open Sans" w:cs="Open Sans"/>
          <w:sz w:val="20"/>
          <w:szCs w:val="20"/>
          <w:lang w:val="en-US"/>
        </w:rPr>
        <w:t xml:space="preserve">the individual Top-Ups and I am aware that I must submit evidence </w:t>
      </w:r>
      <w:r w:rsidR="00144E9B">
        <w:rPr>
          <w:rFonts w:ascii="Open Sans" w:eastAsia="Calibri" w:hAnsi="Open Sans" w:cs="Open Sans"/>
          <w:sz w:val="20"/>
          <w:szCs w:val="20"/>
          <w:lang w:val="en-US"/>
        </w:rPr>
        <w:t>for the requested Top-Ups to the International Office of TU Dresden for review.</w:t>
      </w:r>
    </w:p>
    <w:p w14:paraId="13EB085F" w14:textId="77777777" w:rsidR="00316B0D" w:rsidRPr="00144E9B" w:rsidRDefault="00144E9B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  <w:r w:rsidRPr="00144E9B">
        <w:rPr>
          <w:rFonts w:ascii="Open Sans" w:eastAsia="Calibri" w:hAnsi="Open Sans" w:cs="Open Sans"/>
          <w:sz w:val="20"/>
          <w:szCs w:val="20"/>
          <w:lang w:val="en-US"/>
        </w:rPr>
        <w:t>I have completed all information to</w:t>
      </w:r>
      <w:r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r w:rsidRPr="00144E9B">
        <w:rPr>
          <w:rFonts w:ascii="Open Sans" w:eastAsia="Calibri" w:hAnsi="Open Sans" w:cs="Open Sans"/>
          <w:sz w:val="20"/>
          <w:szCs w:val="20"/>
          <w:lang w:val="en-US"/>
        </w:rPr>
        <w:t xml:space="preserve">the best of my knowledge and acknowledge that I will be required to repay the approved grant funds in full to TU Dresden in the event of any false statements. </w:t>
      </w:r>
    </w:p>
    <w:p w14:paraId="3AACE64D" w14:textId="77777777" w:rsidR="00327438" w:rsidRPr="00144E9B" w:rsidRDefault="00327438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  <w:lang w:val="en-US"/>
        </w:rPr>
      </w:pPr>
    </w:p>
    <w:tbl>
      <w:tblPr>
        <w:tblW w:w="486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001"/>
      </w:tblGrid>
      <w:tr w:rsidR="00537B96" w:rsidRPr="00072F6A" w14:paraId="75800775" w14:textId="77777777" w:rsidTr="00327438">
        <w:trPr>
          <w:trHeight w:val="1577"/>
        </w:trPr>
        <w:tc>
          <w:tcPr>
            <w:tcW w:w="2428" w:type="pct"/>
            <w:shd w:val="clear" w:color="auto" w:fill="auto"/>
          </w:tcPr>
          <w:p w14:paraId="160BDDE2" w14:textId="77777777" w:rsidR="00537B96" w:rsidRPr="00144E9B" w:rsidRDefault="00144E9B" w:rsidP="00C1246A">
            <w:pPr>
              <w:tabs>
                <w:tab w:val="left" w:pos="1380"/>
              </w:tabs>
              <w:rPr>
                <w:rFonts w:ascii="Open Sans" w:hAnsi="Open Sans" w:cs="Open Sans"/>
                <w:b/>
                <w:color w:val="808080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Confirmation student</w:t>
            </w:r>
            <w:r w:rsidR="00537B96" w:rsidRPr="00144E9B">
              <w:rPr>
                <w:rFonts w:ascii="Open Sans" w:hAnsi="Open Sans" w:cs="Open Sans"/>
                <w:b/>
                <w:color w:val="808080"/>
                <w:sz w:val="20"/>
                <w:szCs w:val="20"/>
                <w:lang w:val="en-US"/>
              </w:rPr>
              <w:t>:</w:t>
            </w:r>
          </w:p>
          <w:p w14:paraId="604BECA2" w14:textId="77777777" w:rsidR="00537B96" w:rsidRPr="00144E9B" w:rsidRDefault="00537B96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  <w:lang w:val="en-US"/>
              </w:rPr>
            </w:pPr>
          </w:p>
          <w:p w14:paraId="5BC1F245" w14:textId="77777777" w:rsidR="00327438" w:rsidRPr="00144E9B" w:rsidRDefault="00327438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  <w:lang w:val="en-US"/>
              </w:rPr>
            </w:pPr>
          </w:p>
          <w:p w14:paraId="3A781EBA" w14:textId="77777777" w:rsidR="00327438" w:rsidRPr="00144E9B" w:rsidRDefault="00144E9B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lace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date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 xml:space="preserve">              </w:t>
            </w:r>
          </w:p>
          <w:p w14:paraId="2D3FA15C" w14:textId="77777777" w:rsidR="00327438" w:rsidRPr="00144E9B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D1E0D73" w14:textId="77777777" w:rsidR="00327438" w:rsidRPr="00144E9B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4F6FC7A" w14:textId="77777777" w:rsidR="00537B96" w:rsidRPr="00144E9B" w:rsidRDefault="00144E9B" w:rsidP="00144E9B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u w:val="single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Signature student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</w:tc>
        <w:tc>
          <w:tcPr>
            <w:tcW w:w="2572" w:type="pct"/>
            <w:shd w:val="clear" w:color="auto" w:fill="auto"/>
          </w:tcPr>
          <w:p w14:paraId="12408600" w14:textId="77777777" w:rsidR="00537B96" w:rsidRPr="00144E9B" w:rsidRDefault="00144E9B" w:rsidP="00C1246A">
            <w:pPr>
              <w:ind w:right="282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Acknowledgement International Office after submission of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declaration by student</w:t>
            </w:r>
            <w:r w:rsidR="00537B96" w:rsidRPr="00144E9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:</w:t>
            </w:r>
          </w:p>
          <w:p w14:paraId="506171E2" w14:textId="77777777" w:rsidR="00537B96" w:rsidRPr="00144E9B" w:rsidRDefault="00537B96" w:rsidP="00C1246A">
            <w:pPr>
              <w:ind w:right="282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55ADAAB" w14:textId="77777777" w:rsidR="00327438" w:rsidRPr="00144E9B" w:rsidRDefault="00144E9B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lace, date:</w:t>
            </w:r>
            <w:r w:rsidR="00537B96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ab/>
              <w:t xml:space="preserve">             </w:t>
            </w:r>
          </w:p>
          <w:p w14:paraId="4983BDB8" w14:textId="77777777" w:rsidR="00327438" w:rsidRPr="00144E9B" w:rsidRDefault="00327438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E120F63" w14:textId="77777777" w:rsidR="00327438" w:rsidRPr="00144E9B" w:rsidRDefault="00144E9B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Signature</w:t>
            </w:r>
            <w:r w:rsidR="00327438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  <w:p w14:paraId="75E5371B" w14:textId="77777777" w:rsidR="00537B96" w:rsidRPr="00144E9B" w:rsidRDefault="00327438" w:rsidP="00144E9B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(ERASMUS-</w:t>
            </w:r>
            <w:r w:rsidR="00144E9B"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Coordinator </w:t>
            </w:r>
            <w:r w:rsidRPr="00144E9B">
              <w:rPr>
                <w:rFonts w:ascii="Open Sans" w:hAnsi="Open Sans" w:cs="Open Sans"/>
                <w:sz w:val="20"/>
                <w:szCs w:val="20"/>
                <w:lang w:val="en-US"/>
              </w:rPr>
              <w:t>TUD)</w:t>
            </w:r>
          </w:p>
        </w:tc>
      </w:tr>
    </w:tbl>
    <w:p w14:paraId="7C6DA084" w14:textId="77777777" w:rsidR="00327438" w:rsidRPr="00144E9B" w:rsidRDefault="00327438">
      <w:pPr>
        <w:rPr>
          <w:rFonts w:ascii="Open Sans" w:hAnsi="Open Sans" w:cs="Open Sans"/>
          <w:b/>
          <w:w w:val="105"/>
          <w:sz w:val="28"/>
          <w:szCs w:val="28"/>
          <w:lang w:val="en-US"/>
        </w:rPr>
      </w:pPr>
      <w:bookmarkStart w:id="0" w:name="_bookmark0"/>
      <w:bookmarkEnd w:id="0"/>
      <w:r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br w:type="page"/>
      </w:r>
    </w:p>
    <w:p w14:paraId="14B3E1A4" w14:textId="77777777" w:rsidR="00442ECC" w:rsidRPr="00144E9B" w:rsidRDefault="00144E9B" w:rsidP="00316B0D">
      <w:pPr>
        <w:spacing w:before="130"/>
        <w:ind w:left="168"/>
        <w:rPr>
          <w:rFonts w:ascii="Open Sans" w:hAnsi="Open Sans" w:cs="Open Sans"/>
          <w:b/>
          <w:w w:val="105"/>
          <w:sz w:val="28"/>
          <w:szCs w:val="28"/>
          <w:lang w:val="en-US"/>
        </w:rPr>
      </w:pPr>
      <w:r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lastRenderedPageBreak/>
        <w:t>Explanation of the</w:t>
      </w:r>
      <w:r w:rsidR="00686292" w:rsidRPr="00144E9B">
        <w:rPr>
          <w:rFonts w:ascii="Open Sans" w:hAnsi="Open Sans" w:cs="Open Sans"/>
          <w:b/>
          <w:spacing w:val="-27"/>
          <w:w w:val="105"/>
          <w:sz w:val="28"/>
          <w:szCs w:val="28"/>
          <w:lang w:val="en-US"/>
        </w:rPr>
        <w:t xml:space="preserve"> </w:t>
      </w:r>
      <w:r w:rsidR="00686292" w:rsidRPr="00144E9B">
        <w:rPr>
          <w:rFonts w:ascii="Open Sans" w:hAnsi="Open Sans" w:cs="Open Sans"/>
          <w:b/>
          <w:w w:val="105"/>
          <w:sz w:val="28"/>
          <w:szCs w:val="28"/>
          <w:lang w:val="en-US"/>
        </w:rPr>
        <w:t>Top-Ups</w:t>
      </w:r>
    </w:p>
    <w:p w14:paraId="53E40374" w14:textId="77777777" w:rsidR="00AD45B0" w:rsidRPr="00144E9B" w:rsidRDefault="00144E9B" w:rsidP="00E853FD">
      <w:pPr>
        <w:pStyle w:val="Textkrper"/>
        <w:spacing w:before="222"/>
        <w:ind w:left="169" w:right="371"/>
        <w:rPr>
          <w:rFonts w:ascii="Open Sans" w:hAnsi="Open Sans" w:cs="Open Sans"/>
          <w:color w:val="0562C1"/>
          <w:u w:val="single" w:color="0562C1"/>
          <w:lang w:val="en-US"/>
        </w:rPr>
      </w:pPr>
      <w:r>
        <w:rPr>
          <w:rFonts w:ascii="Open Sans" w:hAnsi="Open Sans" w:cs="Open Sans"/>
          <w:w w:val="105"/>
          <w:lang w:val="en-US"/>
        </w:rPr>
        <w:t>The Top-Ups are pai</w:t>
      </w:r>
      <w:r w:rsidRPr="00144E9B">
        <w:rPr>
          <w:rFonts w:ascii="Open Sans" w:hAnsi="Open Sans" w:cs="Open Sans"/>
          <w:w w:val="105"/>
          <w:lang w:val="en-US"/>
        </w:rPr>
        <w:t xml:space="preserve">d in addition </w:t>
      </w:r>
      <w:r>
        <w:rPr>
          <w:rFonts w:ascii="Open Sans" w:hAnsi="Open Sans" w:cs="Open Sans"/>
          <w:w w:val="105"/>
          <w:lang w:val="en-US"/>
        </w:rPr>
        <w:t>to t</w:t>
      </w:r>
      <w:r w:rsidRPr="00144E9B">
        <w:rPr>
          <w:rFonts w:ascii="Open Sans" w:hAnsi="Open Sans" w:cs="Open Sans"/>
          <w:w w:val="105"/>
          <w:lang w:val="en-US"/>
        </w:rPr>
        <w:t xml:space="preserve">he regular </w:t>
      </w:r>
      <w:r>
        <w:rPr>
          <w:rFonts w:ascii="Open Sans" w:hAnsi="Open Sans" w:cs="Open Sans"/>
          <w:w w:val="105"/>
          <w:lang w:val="en-US"/>
        </w:rPr>
        <w:t xml:space="preserve">Erasmus </w:t>
      </w:r>
      <w:r w:rsidRPr="00144E9B">
        <w:rPr>
          <w:rFonts w:ascii="Open Sans" w:hAnsi="Open Sans" w:cs="Open Sans"/>
          <w:w w:val="105"/>
          <w:lang w:val="en-US"/>
        </w:rPr>
        <w:t>mobility grant per month.</w:t>
      </w:r>
    </w:p>
    <w:p w14:paraId="6D655FCA" w14:textId="77777777" w:rsidR="00B51AC4" w:rsidRPr="00AF5DD5" w:rsidRDefault="00686292" w:rsidP="00AF5DD5">
      <w:pPr>
        <w:pStyle w:val="berschrift1"/>
        <w:numPr>
          <w:ilvl w:val="0"/>
          <w:numId w:val="1"/>
        </w:numPr>
        <w:tabs>
          <w:tab w:val="left" w:pos="533"/>
        </w:tabs>
        <w:spacing w:before="126" w:after="120"/>
        <w:ind w:left="533" w:hanging="363"/>
        <w:rPr>
          <w:rFonts w:ascii="Open Sans" w:hAnsi="Open Sans" w:cs="Open Sans"/>
          <w:sz w:val="18"/>
          <w:szCs w:val="18"/>
          <w:lang w:val="en-GB"/>
        </w:rPr>
      </w:pPr>
      <w:bookmarkStart w:id="1" w:name="_Ref143848636"/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AD45B0">
        <w:rPr>
          <w:rFonts w:ascii="Open Sans" w:hAnsi="Open Sans" w:cs="Open Sans"/>
          <w:spacing w:val="-16"/>
          <w:w w:val="105"/>
          <w:sz w:val="18"/>
          <w:szCs w:val="18"/>
          <w:lang w:val="en-GB"/>
        </w:rPr>
        <w:t xml:space="preserve"> </w:t>
      </w:r>
      <w:r w:rsidR="00144E9B">
        <w:rPr>
          <w:rFonts w:ascii="Open Sans" w:hAnsi="Open Sans" w:cs="Open Sans"/>
          <w:w w:val="105"/>
          <w:sz w:val="18"/>
          <w:szCs w:val="18"/>
          <w:lang w:val="en-GB"/>
        </w:rPr>
        <w:t>fo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r</w:t>
      </w:r>
      <w:r w:rsidRPr="00AD45B0">
        <w:rPr>
          <w:rFonts w:ascii="Open Sans" w:hAnsi="Open Sans" w:cs="Open Sans"/>
          <w:spacing w:val="-22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Green</w:t>
      </w:r>
      <w:r w:rsidRPr="00AD45B0">
        <w:rPr>
          <w:rFonts w:ascii="Open Sans" w:hAnsi="Open Sans" w:cs="Open Sans"/>
          <w:spacing w:val="-15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Travel</w:t>
      </w:r>
      <w:bookmarkEnd w:id="1"/>
    </w:p>
    <w:p w14:paraId="6518C2BD" w14:textId="77777777" w:rsidR="00442ECC" w:rsidRPr="00B51AC4" w:rsidRDefault="000B72DE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You can apply for this Top-Up if you will travel to and/or from the partner university by one </w:t>
      </w:r>
      <w:r>
        <w:rPr>
          <w:rFonts w:ascii="Open Sans" w:hAnsi="Open Sans" w:cs="Open Sans"/>
          <w:w w:val="105"/>
          <w:lang w:val="en-US"/>
        </w:rPr>
        <w:t>of t</w:t>
      </w:r>
      <w:r w:rsidRPr="000B72DE">
        <w:rPr>
          <w:rFonts w:ascii="Open Sans" w:hAnsi="Open Sans" w:cs="Open Sans"/>
          <w:w w:val="105"/>
          <w:lang w:val="en-US"/>
        </w:rPr>
        <w:t>he following means of transportation (at least 50% of the</w:t>
      </w:r>
      <w:r>
        <w:rPr>
          <w:rFonts w:ascii="Open Sans" w:hAnsi="Open Sans" w:cs="Open Sans"/>
          <w:w w:val="105"/>
          <w:lang w:val="en-US"/>
        </w:rPr>
        <w:t xml:space="preserve"> total tr</w:t>
      </w:r>
      <w:r w:rsidRPr="000B72DE">
        <w:rPr>
          <w:rFonts w:ascii="Open Sans" w:hAnsi="Open Sans" w:cs="Open Sans"/>
          <w:w w:val="105"/>
          <w:lang w:val="en-US"/>
        </w:rPr>
        <w:t>avel distance</w:t>
      </w:r>
      <w:r>
        <w:rPr>
          <w:rFonts w:ascii="Open Sans" w:hAnsi="Open Sans" w:cs="Open Sans"/>
          <w:w w:val="105"/>
          <w:lang w:val="en-US"/>
        </w:rPr>
        <w:t>): train, carpool, bus, bicycle, and walking.</w:t>
      </w:r>
    </w:p>
    <w:p w14:paraId="01F3BE55" w14:textId="0165A27A" w:rsidR="00886D5F" w:rsidRDefault="000B72DE" w:rsidP="0081174F">
      <w:pPr>
        <w:pStyle w:val="Textkrper"/>
        <w:spacing w:after="240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The funding </w:t>
      </w:r>
      <w:r w:rsidR="0081174F">
        <w:rPr>
          <w:rFonts w:ascii="Open Sans" w:hAnsi="Open Sans" w:cs="Open Sans"/>
          <w:w w:val="105"/>
          <w:lang w:val="en-US"/>
        </w:rPr>
        <w:t xml:space="preserve">consists of an increased travel support and up to </w:t>
      </w:r>
      <w:r w:rsidR="003A23ED">
        <w:rPr>
          <w:rFonts w:ascii="Open Sans" w:hAnsi="Open Sans" w:cs="Open Sans"/>
          <w:w w:val="105"/>
          <w:lang w:val="en-US"/>
        </w:rPr>
        <w:t>6</w:t>
      </w:r>
      <w:r w:rsidR="0081174F">
        <w:rPr>
          <w:rFonts w:ascii="Open Sans" w:hAnsi="Open Sans" w:cs="Open Sans"/>
          <w:w w:val="105"/>
          <w:lang w:val="en-US"/>
        </w:rPr>
        <w:t xml:space="preserve"> additional funded travel days</w:t>
      </w:r>
      <w:r w:rsidRPr="000B72DE">
        <w:rPr>
          <w:rFonts w:ascii="Open Sans" w:hAnsi="Open Sans" w:cs="Open Sans"/>
          <w:w w:val="105"/>
          <w:lang w:val="en-US"/>
        </w:rPr>
        <w:t xml:space="preserve">. </w:t>
      </w:r>
      <w:r>
        <w:rPr>
          <w:rFonts w:ascii="Open Sans" w:hAnsi="Open Sans" w:cs="Open Sans"/>
          <w:w w:val="105"/>
          <w:lang w:val="en-US"/>
        </w:rPr>
        <w:t xml:space="preserve">Green Travel </w:t>
      </w:r>
      <w:r w:rsidRPr="00B51AC4">
        <w:rPr>
          <w:rFonts w:ascii="Open Sans" w:hAnsi="Open Sans" w:cs="Open Sans"/>
          <w:w w:val="105"/>
          <w:u w:val="single"/>
          <w:lang w:val="en-US"/>
        </w:rPr>
        <w:t>is not applicable for travel distances of 4000km and more</w:t>
      </w:r>
      <w:r>
        <w:rPr>
          <w:rFonts w:ascii="Open Sans" w:hAnsi="Open Sans" w:cs="Open Sans"/>
          <w:w w:val="105"/>
          <w:lang w:val="en-US"/>
        </w:rPr>
        <w:t>.</w:t>
      </w:r>
      <w:r w:rsidR="00886D5F" w:rsidRPr="00886D5F">
        <w:rPr>
          <w:rFonts w:ascii="Open Sans" w:hAnsi="Open Sans" w:cs="Open Sans"/>
          <w:w w:val="105"/>
          <w:lang w:val="en-US"/>
        </w:rPr>
        <w:t xml:space="preserve"> </w:t>
      </w:r>
    </w:p>
    <w:tbl>
      <w:tblPr>
        <w:tblStyle w:val="Tabellenraster"/>
        <w:tblW w:w="0" w:type="auto"/>
        <w:tblInd w:w="169" w:type="dxa"/>
        <w:tblLook w:val="04A0" w:firstRow="1" w:lastRow="0" w:firstColumn="1" w:lastColumn="0" w:noHBand="0" w:noVBand="1"/>
      </w:tblPr>
      <w:tblGrid>
        <w:gridCol w:w="1811"/>
        <w:gridCol w:w="3685"/>
        <w:gridCol w:w="4335"/>
      </w:tblGrid>
      <w:tr w:rsidR="0081174F" w:rsidRPr="00072F6A" w14:paraId="0F7ABCEA" w14:textId="77777777" w:rsidTr="0081174F">
        <w:tc>
          <w:tcPr>
            <w:tcW w:w="1811" w:type="dxa"/>
            <w:shd w:val="clear" w:color="auto" w:fill="D9D9D9" w:themeFill="background1" w:themeFillShade="D9"/>
          </w:tcPr>
          <w:p w14:paraId="7ED9650B" w14:textId="77777777"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Distance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506509B" w14:textId="77777777"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Travel support without Green Travel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14:paraId="0E4F3396" w14:textId="77777777" w:rsidR="0081174F" w:rsidRPr="0081174F" w:rsidRDefault="0081174F" w:rsidP="00B51AC4">
            <w:pPr>
              <w:pStyle w:val="Textkrper"/>
              <w:rPr>
                <w:rFonts w:ascii="Open Sans" w:hAnsi="Open Sans" w:cs="Open Sans"/>
                <w:b/>
                <w:w w:val="105"/>
                <w:lang w:val="en-US"/>
              </w:rPr>
            </w:pPr>
            <w:r w:rsidRPr="0081174F">
              <w:rPr>
                <w:rFonts w:ascii="Open Sans" w:hAnsi="Open Sans" w:cs="Open Sans"/>
                <w:b/>
                <w:w w:val="105"/>
                <w:lang w:val="en-US"/>
              </w:rPr>
              <w:t>Travel Support with Green Travel</w:t>
            </w:r>
          </w:p>
        </w:tc>
      </w:tr>
      <w:tr w:rsidR="0081174F" w14:paraId="3BEDE227" w14:textId="77777777" w:rsidTr="0081174F">
        <w:tc>
          <w:tcPr>
            <w:tcW w:w="1811" w:type="dxa"/>
          </w:tcPr>
          <w:p w14:paraId="72AE120E" w14:textId="77777777"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500 – 1999 km</w:t>
            </w:r>
          </w:p>
        </w:tc>
        <w:tc>
          <w:tcPr>
            <w:tcW w:w="3685" w:type="dxa"/>
          </w:tcPr>
          <w:p w14:paraId="1AF79401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309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 xml:space="preserve"> EUR</w:t>
            </w:r>
          </w:p>
        </w:tc>
        <w:tc>
          <w:tcPr>
            <w:tcW w:w="4335" w:type="dxa"/>
          </w:tcPr>
          <w:p w14:paraId="26F5BA04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417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 xml:space="preserve"> EUR</w:t>
            </w:r>
          </w:p>
        </w:tc>
      </w:tr>
      <w:tr w:rsidR="0081174F" w14:paraId="03FD3DE0" w14:textId="77777777" w:rsidTr="0081174F">
        <w:tc>
          <w:tcPr>
            <w:tcW w:w="1811" w:type="dxa"/>
          </w:tcPr>
          <w:p w14:paraId="3009BC93" w14:textId="77777777"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 xml:space="preserve">2000 – 2999 km </w:t>
            </w:r>
          </w:p>
        </w:tc>
        <w:tc>
          <w:tcPr>
            <w:tcW w:w="3685" w:type="dxa"/>
          </w:tcPr>
          <w:p w14:paraId="0094150B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395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 xml:space="preserve"> EUR</w:t>
            </w:r>
          </w:p>
        </w:tc>
        <w:tc>
          <w:tcPr>
            <w:tcW w:w="4335" w:type="dxa"/>
          </w:tcPr>
          <w:p w14:paraId="4BF7FEF8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535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 xml:space="preserve"> EUR</w:t>
            </w:r>
          </w:p>
        </w:tc>
      </w:tr>
      <w:tr w:rsidR="0081174F" w14:paraId="35B1506F" w14:textId="77777777" w:rsidTr="0081174F">
        <w:tc>
          <w:tcPr>
            <w:tcW w:w="1811" w:type="dxa"/>
          </w:tcPr>
          <w:p w14:paraId="253B67C9" w14:textId="77777777" w:rsidR="0081174F" w:rsidRDefault="0081174F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3000 – 3999 km</w:t>
            </w:r>
          </w:p>
        </w:tc>
        <w:tc>
          <w:tcPr>
            <w:tcW w:w="3685" w:type="dxa"/>
          </w:tcPr>
          <w:p w14:paraId="73094057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58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>0 EUR</w:t>
            </w:r>
          </w:p>
        </w:tc>
        <w:tc>
          <w:tcPr>
            <w:tcW w:w="4335" w:type="dxa"/>
          </w:tcPr>
          <w:p w14:paraId="44F63DE5" w14:textId="77777777" w:rsidR="0081174F" w:rsidRDefault="00503BF6" w:rsidP="00B51AC4">
            <w:pPr>
              <w:pStyle w:val="Textkrper"/>
              <w:rPr>
                <w:rFonts w:ascii="Open Sans" w:hAnsi="Open Sans" w:cs="Open Sans"/>
                <w:w w:val="105"/>
                <w:lang w:val="en-US"/>
              </w:rPr>
            </w:pPr>
            <w:r>
              <w:rPr>
                <w:rFonts w:ascii="Open Sans" w:hAnsi="Open Sans" w:cs="Open Sans"/>
                <w:w w:val="105"/>
                <w:lang w:val="en-US"/>
              </w:rPr>
              <w:t>785</w:t>
            </w:r>
            <w:r w:rsidR="0081174F">
              <w:rPr>
                <w:rFonts w:ascii="Open Sans" w:hAnsi="Open Sans" w:cs="Open Sans"/>
                <w:w w:val="105"/>
                <w:lang w:val="en-US"/>
              </w:rPr>
              <w:t xml:space="preserve"> EUR</w:t>
            </w:r>
          </w:p>
        </w:tc>
      </w:tr>
    </w:tbl>
    <w:p w14:paraId="6E678EC9" w14:textId="77777777" w:rsidR="0081174F" w:rsidRDefault="0081174F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</w:p>
    <w:p w14:paraId="15DD9468" w14:textId="77777777" w:rsidR="000B72DE" w:rsidRPr="000B72DE" w:rsidRDefault="00886D5F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verifies the above criteria to the International Office of TU Dresden.</w:t>
      </w:r>
    </w:p>
    <w:p w14:paraId="70931619" w14:textId="77777777" w:rsidR="00442ECC" w:rsidRPr="00AF5DD5" w:rsidRDefault="00686292" w:rsidP="00AF5DD5">
      <w:pPr>
        <w:pStyle w:val="berschrift1"/>
        <w:numPr>
          <w:ilvl w:val="0"/>
          <w:numId w:val="1"/>
        </w:numPr>
        <w:tabs>
          <w:tab w:val="left" w:pos="533"/>
        </w:tabs>
        <w:spacing w:before="204" w:after="120"/>
        <w:ind w:left="533" w:hanging="363"/>
        <w:rPr>
          <w:rFonts w:ascii="Open Sans" w:hAnsi="Open Sans" w:cs="Open Sans"/>
          <w:w w:val="105"/>
          <w:sz w:val="18"/>
          <w:szCs w:val="18"/>
          <w:lang w:val="en-GB"/>
        </w:rPr>
      </w:pPr>
      <w:bookmarkStart w:id="2" w:name="_Ref143848622"/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Social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="000B72DE">
        <w:rPr>
          <w:rFonts w:ascii="Open Sans" w:hAnsi="Open Sans" w:cs="Open Sans"/>
          <w:w w:val="105"/>
          <w:sz w:val="18"/>
          <w:szCs w:val="18"/>
          <w:lang w:val="en-GB"/>
        </w:rPr>
        <w:t>for first-generation students</w:t>
      </w:r>
      <w:bookmarkEnd w:id="2"/>
    </w:p>
    <w:p w14:paraId="55C39F63" w14:textId="77777777" w:rsidR="00886D5F" w:rsidRDefault="000B72DE" w:rsidP="00316B0D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 xml:space="preserve">Students, whose parents or officially confirmed reference persons have not acquired an academic degree, can apply for this Top-Up. </w:t>
      </w:r>
    </w:p>
    <w:p w14:paraId="4CC67ECB" w14:textId="77777777" w:rsidR="00442ECC" w:rsidRPr="00AF5DD5" w:rsidRDefault="00686292" w:rsidP="00AF5DD5">
      <w:pPr>
        <w:pStyle w:val="berschrift1"/>
        <w:numPr>
          <w:ilvl w:val="0"/>
          <w:numId w:val="1"/>
        </w:numPr>
        <w:tabs>
          <w:tab w:val="left" w:pos="533"/>
        </w:tabs>
        <w:spacing w:before="202" w:after="120"/>
        <w:ind w:left="533" w:hanging="363"/>
        <w:rPr>
          <w:rFonts w:ascii="Open Sans" w:hAnsi="Open Sans" w:cs="Open Sans"/>
          <w:w w:val="105"/>
          <w:sz w:val="18"/>
          <w:szCs w:val="18"/>
          <w:lang w:val="en-GB"/>
        </w:rPr>
      </w:pPr>
      <w:bookmarkStart w:id="3" w:name="_Ref143848599"/>
      <w:r w:rsidRPr="00AF5DD5">
        <w:rPr>
          <w:rFonts w:ascii="Open Sans" w:hAnsi="Open Sans" w:cs="Open Sans"/>
          <w:w w:val="105"/>
          <w:sz w:val="18"/>
          <w:szCs w:val="18"/>
          <w:lang w:val="en-GB"/>
        </w:rPr>
        <w:t xml:space="preserve">Social Top-Up </w:t>
      </w:r>
      <w:r w:rsidR="00886D5F" w:rsidRPr="00AF5DD5">
        <w:rPr>
          <w:rFonts w:ascii="Open Sans" w:hAnsi="Open Sans" w:cs="Open Sans"/>
          <w:w w:val="105"/>
          <w:sz w:val="18"/>
          <w:szCs w:val="18"/>
          <w:lang w:val="en-GB"/>
        </w:rPr>
        <w:t>for working students</w:t>
      </w:r>
      <w:bookmarkEnd w:id="3"/>
    </w:p>
    <w:p w14:paraId="75FB05D0" w14:textId="77777777" w:rsidR="00442ECC" w:rsidRDefault="00886D5F" w:rsidP="00316B0D">
      <w:pPr>
        <w:pStyle w:val="Textkrper"/>
        <w:ind w:left="170" w:right="290"/>
        <w:rPr>
          <w:rFonts w:ascii="Open Sans" w:hAnsi="Open Sans" w:cs="Open Sans"/>
          <w:w w:val="105"/>
          <w:lang w:val="en-US"/>
        </w:rPr>
      </w:pPr>
      <w:r w:rsidRPr="00886D5F">
        <w:rPr>
          <w:rFonts w:ascii="Open Sans" w:hAnsi="Open Sans" w:cs="Open Sans"/>
          <w:w w:val="105"/>
          <w:lang w:val="en-US"/>
        </w:rPr>
        <w:t>Students</w:t>
      </w:r>
      <w:r w:rsidR="00303384">
        <w:rPr>
          <w:rFonts w:ascii="Open Sans" w:hAnsi="Open Sans" w:cs="Open Sans"/>
          <w:w w:val="105"/>
          <w:lang w:val="en-US"/>
        </w:rPr>
        <w:t>,</w:t>
      </w:r>
      <w:r w:rsidRPr="00886D5F">
        <w:rPr>
          <w:rFonts w:ascii="Open Sans" w:hAnsi="Open Sans" w:cs="Open Sans"/>
          <w:w w:val="105"/>
          <w:lang w:val="en-US"/>
        </w:rPr>
        <w:t xml:space="preserve"> who were employed prior to beginning their study abroad program and are unable to continue their employment while abroad</w:t>
      </w:r>
      <w:r w:rsidR="00303384">
        <w:rPr>
          <w:rFonts w:ascii="Open Sans" w:hAnsi="Open Sans" w:cs="Open Sans"/>
          <w:w w:val="105"/>
          <w:lang w:val="en-US"/>
        </w:rPr>
        <w:t>,</w:t>
      </w:r>
      <w:r w:rsidRPr="00886D5F">
        <w:rPr>
          <w:rFonts w:ascii="Open Sans" w:hAnsi="Open Sans" w:cs="Open Sans"/>
          <w:w w:val="105"/>
          <w:lang w:val="en-US"/>
        </w:rPr>
        <w:t xml:space="preserve"> are eligible to apply for this Top-Up. </w:t>
      </w:r>
    </w:p>
    <w:p w14:paraId="3A1AF51F" w14:textId="77777777" w:rsidR="00886D5F" w:rsidRPr="00886D5F" w:rsidRDefault="00886D5F" w:rsidP="00316B0D">
      <w:pPr>
        <w:pStyle w:val="Textkrper"/>
        <w:ind w:left="170" w:right="290"/>
        <w:rPr>
          <w:rFonts w:ascii="Open Sans" w:hAnsi="Open Sans" w:cs="Open Sans"/>
          <w:w w:val="105"/>
          <w:lang w:val="en-US"/>
        </w:rPr>
      </w:pPr>
      <w:r>
        <w:rPr>
          <w:rFonts w:ascii="Open Sans" w:hAnsi="Open Sans" w:cs="Open Sans"/>
          <w:w w:val="105"/>
          <w:lang w:val="en-US"/>
        </w:rPr>
        <w:t xml:space="preserve">The job must have been carried out for at least 6 </w:t>
      </w:r>
      <w:r w:rsidR="00303384">
        <w:rPr>
          <w:rFonts w:ascii="Open Sans" w:hAnsi="Open Sans" w:cs="Open Sans"/>
          <w:w w:val="105"/>
          <w:lang w:val="en-US"/>
        </w:rPr>
        <w:t xml:space="preserve">consecutive </w:t>
      </w:r>
      <w:r>
        <w:rPr>
          <w:rFonts w:ascii="Open Sans" w:hAnsi="Open Sans" w:cs="Open Sans"/>
          <w:w w:val="105"/>
          <w:lang w:val="en-US"/>
        </w:rPr>
        <w:t xml:space="preserve">months before the start of the stay abroad. </w:t>
      </w:r>
    </w:p>
    <w:p w14:paraId="373A8A24" w14:textId="77777777" w:rsidR="00886D5F" w:rsidRPr="00886D5F" w:rsidRDefault="00886D5F" w:rsidP="00886D5F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verifies the above criteria to the International Office of TU Dresden (e.g. working contract, confirmation of employer). </w:t>
      </w:r>
    </w:p>
    <w:p w14:paraId="5BD265C9" w14:textId="77777777" w:rsidR="00442ECC" w:rsidRPr="00886D5F" w:rsidRDefault="00442ECC" w:rsidP="00316B0D">
      <w:pPr>
        <w:pStyle w:val="Textkrper"/>
        <w:rPr>
          <w:rFonts w:ascii="Open Sans" w:hAnsi="Open Sans" w:cs="Open Sans"/>
          <w:w w:val="105"/>
          <w:lang w:val="en-US"/>
        </w:rPr>
      </w:pPr>
    </w:p>
    <w:p w14:paraId="3197C0A3" w14:textId="77777777" w:rsidR="00442ECC" w:rsidRPr="00AF5DD5" w:rsidRDefault="00686292" w:rsidP="00AF5DD5">
      <w:pPr>
        <w:pStyle w:val="berschrift1"/>
        <w:numPr>
          <w:ilvl w:val="0"/>
          <w:numId w:val="1"/>
        </w:numPr>
        <w:tabs>
          <w:tab w:val="left" w:pos="572"/>
        </w:tabs>
        <w:spacing w:after="120"/>
        <w:ind w:left="573" w:hanging="363"/>
        <w:rPr>
          <w:rFonts w:ascii="Open Sans" w:hAnsi="Open Sans" w:cs="Open Sans"/>
          <w:sz w:val="18"/>
          <w:szCs w:val="18"/>
          <w:lang w:val="en-US"/>
        </w:rPr>
      </w:pPr>
      <w:bookmarkStart w:id="4" w:name="_Ref143848553"/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Social</w:t>
      </w:r>
      <w:r w:rsidRPr="00B51AC4">
        <w:rPr>
          <w:rFonts w:ascii="Open Sans" w:hAnsi="Open Sans" w:cs="Open Sans"/>
          <w:spacing w:val="-9"/>
          <w:w w:val="105"/>
          <w:sz w:val="18"/>
          <w:szCs w:val="18"/>
          <w:lang w:val="en-US"/>
        </w:rPr>
        <w:t xml:space="preserve"> </w:t>
      </w: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Top-Up</w:t>
      </w:r>
      <w:r w:rsidRPr="00B51AC4">
        <w:rPr>
          <w:rFonts w:ascii="Open Sans" w:hAnsi="Open Sans" w:cs="Open Sans"/>
          <w:spacing w:val="-9"/>
          <w:w w:val="105"/>
          <w:sz w:val="18"/>
          <w:szCs w:val="18"/>
          <w:lang w:val="en-US"/>
        </w:rPr>
        <w:t xml:space="preserve"> </w:t>
      </w:r>
      <w:r w:rsidR="00B51AC4" w:rsidRPr="00B51AC4">
        <w:rPr>
          <w:rFonts w:ascii="Open Sans" w:hAnsi="Open Sans" w:cs="Open Sans"/>
          <w:w w:val="105"/>
          <w:sz w:val="18"/>
          <w:szCs w:val="18"/>
          <w:lang w:val="en-US"/>
        </w:rPr>
        <w:t>for students traveling with children</w:t>
      </w:r>
      <w:bookmarkEnd w:id="4"/>
    </w:p>
    <w:p w14:paraId="25C60748" w14:textId="77777777" w:rsidR="00B51AC4" w:rsidRDefault="00B51AC4" w:rsidP="00B51AC4">
      <w:pPr>
        <w:pStyle w:val="Textkrper"/>
        <w:ind w:left="169"/>
        <w:rPr>
          <w:rFonts w:ascii="Open Sans" w:hAnsi="Open Sans" w:cs="Open Sans"/>
          <w:w w:val="105"/>
          <w:lang w:val="en-US"/>
        </w:rPr>
      </w:pPr>
      <w:r w:rsidRPr="00B51AC4">
        <w:rPr>
          <w:rFonts w:ascii="Open Sans" w:hAnsi="Open Sans" w:cs="Open Sans"/>
          <w:w w:val="105"/>
          <w:lang w:val="en-US"/>
        </w:rPr>
        <w:t xml:space="preserve">Students traveling abroad with their child/children can apply for this Top-Up. </w:t>
      </w:r>
      <w:r w:rsidR="00303384">
        <w:rPr>
          <w:rFonts w:ascii="Open Sans" w:hAnsi="Open Sans" w:cs="Open Sans"/>
          <w:w w:val="105"/>
          <w:lang w:val="en-US"/>
        </w:rPr>
        <w:t>Double funding of a child when both parents are receiving Erasmus funding is not possible.</w:t>
      </w:r>
    </w:p>
    <w:p w14:paraId="3912155F" w14:textId="77777777" w:rsidR="00B51AC4" w:rsidRPr="00B51AC4" w:rsidRDefault="00B51AC4" w:rsidP="00B51AC4">
      <w:pPr>
        <w:pStyle w:val="Textkrper"/>
        <w:ind w:left="169"/>
        <w:rPr>
          <w:rFonts w:ascii="Open Sans" w:hAnsi="Open Sans" w:cs="Open Sans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that the child belongs to you and will be traveling with you (e.g. child’s birth certificate, travel ticket). </w:t>
      </w:r>
    </w:p>
    <w:p w14:paraId="05CAAA8B" w14:textId="77777777" w:rsidR="00442ECC" w:rsidRPr="00B51AC4" w:rsidRDefault="00442ECC" w:rsidP="00316B0D">
      <w:pPr>
        <w:pStyle w:val="Textkrper"/>
        <w:rPr>
          <w:rFonts w:ascii="Open Sans" w:hAnsi="Open Sans" w:cs="Open Sans"/>
          <w:lang w:val="en-US"/>
        </w:rPr>
      </w:pPr>
    </w:p>
    <w:p w14:paraId="4AFD3F7B" w14:textId="77777777" w:rsidR="00442ECC" w:rsidRPr="00AF5DD5" w:rsidRDefault="00686292" w:rsidP="00AF5DD5">
      <w:pPr>
        <w:pStyle w:val="berschrift1"/>
        <w:numPr>
          <w:ilvl w:val="0"/>
          <w:numId w:val="1"/>
        </w:numPr>
        <w:tabs>
          <w:tab w:val="left" w:pos="572"/>
        </w:tabs>
        <w:spacing w:after="120"/>
        <w:ind w:left="573" w:hanging="363"/>
        <w:rPr>
          <w:rFonts w:ascii="Open Sans" w:hAnsi="Open Sans" w:cs="Open Sans"/>
          <w:sz w:val="18"/>
          <w:szCs w:val="18"/>
          <w:lang w:val="en-US"/>
        </w:rPr>
      </w:pPr>
      <w:bookmarkStart w:id="5" w:name="_Ref143848282"/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Social</w:t>
      </w:r>
      <w:r w:rsidRPr="00B51AC4">
        <w:rPr>
          <w:rFonts w:ascii="Open Sans" w:hAnsi="Open Sans" w:cs="Open Sans"/>
          <w:spacing w:val="1"/>
          <w:w w:val="105"/>
          <w:sz w:val="18"/>
          <w:szCs w:val="18"/>
          <w:lang w:val="en-US"/>
        </w:rPr>
        <w:t xml:space="preserve"> </w:t>
      </w:r>
      <w:r w:rsidRPr="00B51AC4">
        <w:rPr>
          <w:rFonts w:ascii="Open Sans" w:hAnsi="Open Sans" w:cs="Open Sans"/>
          <w:w w:val="105"/>
          <w:sz w:val="18"/>
          <w:szCs w:val="18"/>
          <w:lang w:val="en-US"/>
        </w:rPr>
        <w:t>Top-Up</w:t>
      </w:r>
      <w:r w:rsidRPr="00B51AC4">
        <w:rPr>
          <w:rFonts w:ascii="Open Sans" w:hAnsi="Open Sans" w:cs="Open Sans"/>
          <w:spacing w:val="2"/>
          <w:w w:val="105"/>
          <w:sz w:val="18"/>
          <w:szCs w:val="18"/>
          <w:lang w:val="en-US"/>
        </w:rPr>
        <w:t xml:space="preserve"> </w:t>
      </w:r>
      <w:r w:rsidR="00B51AC4" w:rsidRPr="00B51AC4">
        <w:rPr>
          <w:rFonts w:ascii="Open Sans" w:hAnsi="Open Sans" w:cs="Open Sans"/>
          <w:w w:val="105"/>
          <w:sz w:val="18"/>
          <w:szCs w:val="18"/>
          <w:lang w:val="en-US"/>
        </w:rPr>
        <w:t>for students with disabilities or chronic illnesses</w:t>
      </w:r>
      <w:bookmarkEnd w:id="5"/>
    </w:p>
    <w:p w14:paraId="7079393B" w14:textId="77777777" w:rsidR="00B51AC4" w:rsidRPr="00303384" w:rsidRDefault="00B51AC4" w:rsidP="00316B0D">
      <w:pPr>
        <w:pStyle w:val="Textkrper"/>
        <w:spacing w:before="4"/>
        <w:ind w:left="205" w:right="290"/>
        <w:rPr>
          <w:rFonts w:ascii="Open Sans" w:hAnsi="Open Sans" w:cs="Open Sans"/>
          <w:lang w:val="en-US"/>
        </w:rPr>
      </w:pPr>
      <w:r w:rsidRPr="00303384">
        <w:rPr>
          <w:rFonts w:ascii="Open Sans" w:hAnsi="Open Sans" w:cs="Open Sans"/>
          <w:w w:val="105"/>
          <w:lang w:val="en-US"/>
        </w:rPr>
        <w:t xml:space="preserve">Students </w:t>
      </w:r>
      <w:r w:rsidR="00303384" w:rsidRPr="00303384">
        <w:rPr>
          <w:rFonts w:ascii="Open Sans" w:hAnsi="Open Sans" w:cs="Open Sans"/>
          <w:w w:val="105"/>
          <w:lang w:val="en-US"/>
        </w:rPr>
        <w:t xml:space="preserve">with a disability or a chronic illness resulting in additional financial needs abroad can apply for this Top-Up. </w:t>
      </w:r>
    </w:p>
    <w:p w14:paraId="75958DAF" w14:textId="77777777" w:rsidR="00442ECC" w:rsidRPr="00303384" w:rsidRDefault="00303384" w:rsidP="00303384">
      <w:pPr>
        <w:pStyle w:val="Textkrper"/>
        <w:spacing w:before="9"/>
        <w:ind w:left="205"/>
        <w:rPr>
          <w:rFonts w:ascii="Open Sans" w:hAnsi="Open Sans" w:cs="Open Sans"/>
          <w:lang w:val="en-US"/>
        </w:rPr>
      </w:pPr>
      <w:r w:rsidRPr="000B72DE">
        <w:rPr>
          <w:rFonts w:ascii="Open Sans" w:hAnsi="Open Sans" w:cs="Open Sans"/>
          <w:w w:val="105"/>
          <w:lang w:val="en-US"/>
        </w:rPr>
        <w:t>By applying for this Top-Up, you agree to submit proof</w:t>
      </w:r>
      <w:r>
        <w:rPr>
          <w:rFonts w:ascii="Open Sans" w:hAnsi="Open Sans" w:cs="Open Sans"/>
          <w:w w:val="105"/>
          <w:lang w:val="en-US"/>
        </w:rPr>
        <w:t xml:space="preserve"> of your disability or chronic illness resulting in additional financial needs abroad (e.g. confirming medical certificate stating additional financial needs abroad or disability certificate). </w:t>
      </w:r>
    </w:p>
    <w:p w14:paraId="05695928" w14:textId="77777777" w:rsidR="00442ECC" w:rsidRDefault="00303384" w:rsidP="00316B0D">
      <w:pPr>
        <w:pStyle w:val="Textkrper"/>
        <w:ind w:left="205"/>
        <w:rPr>
          <w:rFonts w:ascii="Open Sans" w:hAnsi="Open Sans" w:cs="Open Sans"/>
          <w:w w:val="105"/>
          <w:lang w:val="en-US"/>
        </w:rPr>
      </w:pPr>
      <w:r w:rsidRPr="00303384">
        <w:rPr>
          <w:rFonts w:ascii="Open Sans" w:hAnsi="Open Sans" w:cs="Open Sans"/>
          <w:w w:val="105"/>
          <w:lang w:val="en-US"/>
        </w:rPr>
        <w:t>Students with a very high degree of disability can apply for additional funding by contacting the Erasmus coordinator at TU Dresden</w:t>
      </w:r>
      <w:r w:rsidR="00686292" w:rsidRPr="00303384">
        <w:rPr>
          <w:rFonts w:ascii="Open Sans" w:hAnsi="Open Sans" w:cs="Open Sans"/>
          <w:w w:val="105"/>
          <w:lang w:val="en-US"/>
        </w:rPr>
        <w:t>.</w:t>
      </w:r>
    </w:p>
    <w:p w14:paraId="358DFA45" w14:textId="77777777" w:rsidR="00AF7AD6" w:rsidRDefault="00AF7AD6" w:rsidP="00316B0D">
      <w:pPr>
        <w:pStyle w:val="Textkrper"/>
        <w:ind w:left="205"/>
        <w:rPr>
          <w:rFonts w:ascii="Open Sans" w:hAnsi="Open Sans" w:cs="Open Sans"/>
          <w:w w:val="105"/>
          <w:lang w:val="en-US"/>
        </w:rPr>
      </w:pPr>
    </w:p>
    <w:p w14:paraId="22C6FF63" w14:textId="77777777" w:rsidR="00A7038A" w:rsidRPr="00AF5DD5" w:rsidRDefault="00AF7AD6" w:rsidP="00AF5DD5">
      <w:pPr>
        <w:pStyle w:val="Textkrper"/>
        <w:numPr>
          <w:ilvl w:val="0"/>
          <w:numId w:val="1"/>
        </w:numPr>
        <w:spacing w:after="120"/>
        <w:ind w:left="527" w:hanging="357"/>
        <w:rPr>
          <w:rFonts w:ascii="Open Sans" w:hAnsi="Open Sans" w:cs="Open Sans"/>
          <w:b/>
          <w:lang w:val="en-US"/>
        </w:rPr>
      </w:pPr>
      <w:bookmarkStart w:id="6" w:name="_Ref143847187"/>
      <w:r w:rsidRPr="00AF7AD6">
        <w:rPr>
          <w:rFonts w:ascii="Open Sans" w:hAnsi="Open Sans" w:cs="Open Sans"/>
          <w:b/>
          <w:lang w:val="en-US"/>
        </w:rPr>
        <w:t xml:space="preserve">Social Top-Up for students with economical </w:t>
      </w:r>
      <w:r w:rsidR="00A7038A">
        <w:rPr>
          <w:rFonts w:ascii="Open Sans" w:hAnsi="Open Sans" w:cs="Open Sans"/>
          <w:b/>
          <w:lang w:val="en-US"/>
        </w:rPr>
        <w:t>hindrance</w:t>
      </w:r>
      <w:bookmarkEnd w:id="6"/>
    </w:p>
    <w:p w14:paraId="47403608" w14:textId="77777777" w:rsidR="00AF5DD5" w:rsidRPr="00AF5DD5" w:rsidRDefault="00A7038A" w:rsidP="00A7038A">
      <w:pPr>
        <w:pStyle w:val="Textkrper"/>
        <w:ind w:left="172"/>
        <w:rPr>
          <w:rFonts w:ascii="Open Sans" w:hAnsi="Open Sans" w:cs="Open Sans"/>
          <w:w w:val="105"/>
          <w:lang w:val="en-US"/>
        </w:rPr>
      </w:pPr>
      <w:r w:rsidRPr="00AF5DD5">
        <w:rPr>
          <w:rFonts w:ascii="Open Sans" w:hAnsi="Open Sans" w:cs="Open Sans"/>
          <w:w w:val="105"/>
          <w:lang w:val="en-US"/>
        </w:rPr>
        <w:t>Students who, due to their economic</w:t>
      </w:r>
      <w:r w:rsidR="00A07BDF" w:rsidRPr="00AF5DD5">
        <w:rPr>
          <w:rFonts w:ascii="Open Sans" w:hAnsi="Open Sans" w:cs="Open Sans"/>
          <w:w w:val="105"/>
          <w:lang w:val="en-US"/>
        </w:rPr>
        <w:t>al</w:t>
      </w:r>
      <w:r w:rsidRPr="00AF5DD5">
        <w:rPr>
          <w:rFonts w:ascii="Open Sans" w:hAnsi="Open Sans" w:cs="Open Sans"/>
          <w:w w:val="105"/>
          <w:lang w:val="en-US"/>
        </w:rPr>
        <w:t xml:space="preserve"> background, cannot participate in </w:t>
      </w:r>
      <w:r w:rsidR="00A07BDF" w:rsidRPr="00AF5DD5">
        <w:rPr>
          <w:rFonts w:ascii="Open Sans" w:hAnsi="Open Sans" w:cs="Open Sans"/>
          <w:w w:val="105"/>
          <w:lang w:val="en-US"/>
        </w:rPr>
        <w:t xml:space="preserve">the Erasmus+ program </w:t>
      </w:r>
      <w:r w:rsidRPr="00AF5DD5">
        <w:rPr>
          <w:rFonts w:ascii="Open Sans" w:hAnsi="Open Sans" w:cs="Open Sans"/>
          <w:w w:val="105"/>
          <w:lang w:val="en-US"/>
        </w:rPr>
        <w:t xml:space="preserve">or can only do so under more difficult conditions, can apply for this Top-Up. </w:t>
      </w:r>
      <w:r w:rsidRPr="00072F6A">
        <w:rPr>
          <w:rFonts w:ascii="Open Sans" w:hAnsi="Open Sans" w:cs="Open Sans"/>
          <w:w w:val="105"/>
          <w:highlight w:val="yellow"/>
          <w:lang w:val="en-US"/>
        </w:rPr>
        <w:t>This includes, for example, students who have to provide financial proof in order to obtain a visa.</w:t>
      </w:r>
      <w:r w:rsidR="00777C15" w:rsidRPr="00AF5DD5">
        <w:rPr>
          <w:rFonts w:ascii="Open Sans" w:hAnsi="Open Sans" w:cs="Open Sans"/>
          <w:w w:val="105"/>
          <w:lang w:val="en-US"/>
        </w:rPr>
        <w:t xml:space="preserve"> </w:t>
      </w:r>
    </w:p>
    <w:p w14:paraId="0565AC2C" w14:textId="77777777" w:rsidR="00442ECC" w:rsidRPr="00303384" w:rsidRDefault="00303384" w:rsidP="00316B0D">
      <w:pPr>
        <w:spacing w:before="212"/>
        <w:ind w:left="205" w:right="697"/>
        <w:rPr>
          <w:rFonts w:ascii="Open Sans" w:hAnsi="Open Sans" w:cs="Open Sans"/>
          <w:b/>
          <w:sz w:val="18"/>
          <w:szCs w:val="18"/>
          <w:lang w:val="en-US"/>
        </w:rPr>
      </w:pPr>
      <w:r w:rsidRPr="00303384">
        <w:rPr>
          <w:rFonts w:ascii="Open Sans" w:hAnsi="Open Sans" w:cs="Open Sans"/>
          <w:b/>
          <w:color w:val="FF0000"/>
          <w:sz w:val="18"/>
          <w:szCs w:val="18"/>
          <w:lang w:val="en-US"/>
        </w:rPr>
        <w:t>Watch out</w:t>
      </w:r>
      <w:r w:rsidR="00686292" w:rsidRPr="00303384">
        <w:rPr>
          <w:rFonts w:ascii="Open Sans" w:hAnsi="Open Sans" w:cs="Open Sans"/>
          <w:b/>
          <w:color w:val="FF0000"/>
          <w:sz w:val="18"/>
          <w:szCs w:val="18"/>
          <w:lang w:val="en-US"/>
        </w:rPr>
        <w:t xml:space="preserve">! </w:t>
      </w:r>
      <w:r w:rsidRPr="00303384">
        <w:rPr>
          <w:rFonts w:ascii="Open Sans" w:hAnsi="Open Sans" w:cs="Open Sans"/>
          <w:b/>
          <w:sz w:val="18"/>
          <w:szCs w:val="18"/>
          <w:lang w:val="en-US"/>
        </w:rPr>
        <w:t xml:space="preserve">The </w:t>
      </w:r>
      <w:r>
        <w:rPr>
          <w:rFonts w:ascii="Open Sans" w:hAnsi="Open Sans" w:cs="Open Sans"/>
          <w:b/>
          <w:sz w:val="18"/>
          <w:szCs w:val="18"/>
          <w:lang w:val="en-US"/>
        </w:rPr>
        <w:t>different Social Top-Ups cannot be combined – please apply for only one Social Top-Up</w:t>
      </w:r>
      <w:r w:rsidRPr="00303384">
        <w:rPr>
          <w:rFonts w:ascii="Open Sans" w:hAnsi="Open Sans" w:cs="Open Sans"/>
          <w:b/>
          <w:sz w:val="18"/>
          <w:szCs w:val="18"/>
          <w:lang w:val="en-US"/>
        </w:rPr>
        <w:t xml:space="preserve">! </w:t>
      </w:r>
      <w:r>
        <w:rPr>
          <w:rFonts w:ascii="Open Sans" w:hAnsi="Open Sans" w:cs="Open Sans"/>
          <w:b/>
          <w:sz w:val="18"/>
          <w:szCs w:val="18"/>
          <w:lang w:val="en-US"/>
        </w:rPr>
        <w:t xml:space="preserve">A combination with Green Travel is possible. </w:t>
      </w:r>
    </w:p>
    <w:sectPr w:rsidR="00442ECC" w:rsidRPr="00303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80" w:right="940" w:bottom="880" w:left="960" w:header="4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91B9" w14:textId="77777777" w:rsidR="00C6286E" w:rsidRDefault="00686292">
      <w:r>
        <w:separator/>
      </w:r>
    </w:p>
  </w:endnote>
  <w:endnote w:type="continuationSeparator" w:id="0">
    <w:p w14:paraId="6DFC13F1" w14:textId="77777777" w:rsidR="00C6286E" w:rsidRDefault="006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AAFA" w14:textId="77777777" w:rsidR="003A23ED" w:rsidRDefault="003A23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BC94" w14:textId="77777777" w:rsidR="00442ECC" w:rsidRDefault="00D1356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C6009F" wp14:editId="7E128C1B">
              <wp:simplePos x="0" y="0"/>
              <wp:positionH relativeFrom="page">
                <wp:posOffset>812042</wp:posOffset>
              </wp:positionH>
              <wp:positionV relativeFrom="page">
                <wp:posOffset>10119815</wp:posOffset>
              </wp:positionV>
              <wp:extent cx="1665027" cy="164465"/>
              <wp:effectExtent l="0" t="0" r="1143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027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5D86D" w14:textId="77777777" w:rsidR="00442ECC" w:rsidRDefault="00442ECC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600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5pt;margin-top:796.85pt;width:131.1pt;height:12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" filled="f" stroked="f">
              <v:textbox inset="0,0,0,0">
                <w:txbxContent>
                  <w:p w14:paraId="2895D86D" w14:textId="77777777" w:rsidR="00442ECC" w:rsidRDefault="00442ECC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1304" w14:textId="77777777" w:rsidR="003A23ED" w:rsidRDefault="003A23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7BC2" w14:textId="77777777" w:rsidR="00C6286E" w:rsidRDefault="00686292">
      <w:r>
        <w:separator/>
      </w:r>
    </w:p>
  </w:footnote>
  <w:footnote w:type="continuationSeparator" w:id="0">
    <w:p w14:paraId="0D5789B8" w14:textId="77777777" w:rsidR="00C6286E" w:rsidRDefault="0068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61E0" w14:textId="77777777" w:rsidR="003A23ED" w:rsidRDefault="003A23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4BB9" w14:textId="61AE844E" w:rsidR="00442ECC" w:rsidRDefault="003A23ED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251657728" behindDoc="1" locked="0" layoutInCell="1" allowOverlap="1" wp14:anchorId="56AC6E6A" wp14:editId="51C3CDA1">
          <wp:simplePos x="0" y="0"/>
          <wp:positionH relativeFrom="page">
            <wp:posOffset>5980430</wp:posOffset>
          </wp:positionH>
          <wp:positionV relativeFrom="page">
            <wp:posOffset>390525</wp:posOffset>
          </wp:positionV>
          <wp:extent cx="904875" cy="4070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86292">
      <w:rPr>
        <w:noProof/>
        <w:lang w:eastAsia="de-DE"/>
      </w:rPr>
      <w:drawing>
        <wp:anchor distT="0" distB="0" distL="0" distR="0" simplePos="0" relativeHeight="251656704" behindDoc="1" locked="0" layoutInCell="1" allowOverlap="1" wp14:anchorId="752416B0" wp14:editId="7F1696BF">
          <wp:simplePos x="0" y="0"/>
          <wp:positionH relativeFrom="page">
            <wp:posOffset>850725</wp:posOffset>
          </wp:positionH>
          <wp:positionV relativeFrom="page">
            <wp:posOffset>286386</wp:posOffset>
          </wp:positionV>
          <wp:extent cx="1371676" cy="5230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1676" cy="523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2CAB" w14:textId="77777777" w:rsidR="003A23ED" w:rsidRDefault="003A23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9D9"/>
    <w:multiLevelType w:val="hybridMultilevel"/>
    <w:tmpl w:val="94A864A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64872E8"/>
    <w:multiLevelType w:val="hybridMultilevel"/>
    <w:tmpl w:val="ED26872E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C9B105C"/>
    <w:multiLevelType w:val="hybridMultilevel"/>
    <w:tmpl w:val="B15EEA6E"/>
    <w:lvl w:ilvl="0" w:tplc="2BBE72D0">
      <w:start w:val="1"/>
      <w:numFmt w:val="decimal"/>
      <w:lvlText w:val="%1."/>
      <w:lvlJc w:val="left"/>
      <w:pPr>
        <w:ind w:left="532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9"/>
        <w:sz w:val="20"/>
        <w:szCs w:val="20"/>
        <w:lang w:val="de-DE" w:eastAsia="en-US" w:bidi="ar-SA"/>
      </w:rPr>
    </w:lvl>
    <w:lvl w:ilvl="1" w:tplc="0664AE8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2" w:tplc="F4B8DD4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3" w:tplc="A4E6BBA6">
      <w:numFmt w:val="bullet"/>
      <w:lvlText w:val="•"/>
      <w:lvlJc w:val="left"/>
      <w:pPr>
        <w:ind w:left="2923" w:hanging="360"/>
      </w:pPr>
      <w:rPr>
        <w:rFonts w:hint="default"/>
        <w:lang w:val="de-DE" w:eastAsia="en-US" w:bidi="ar-SA"/>
      </w:rPr>
    </w:lvl>
    <w:lvl w:ilvl="4" w:tplc="4DCE5FD0">
      <w:numFmt w:val="bullet"/>
      <w:lvlText w:val="•"/>
      <w:lvlJc w:val="left"/>
      <w:pPr>
        <w:ind w:left="3935" w:hanging="360"/>
      </w:pPr>
      <w:rPr>
        <w:rFonts w:hint="default"/>
        <w:lang w:val="de-DE" w:eastAsia="en-US" w:bidi="ar-SA"/>
      </w:rPr>
    </w:lvl>
    <w:lvl w:ilvl="5" w:tplc="38DA6292">
      <w:numFmt w:val="bullet"/>
      <w:lvlText w:val="•"/>
      <w:lvlJc w:val="left"/>
      <w:pPr>
        <w:ind w:left="4947" w:hanging="360"/>
      </w:pPr>
      <w:rPr>
        <w:rFonts w:hint="default"/>
        <w:lang w:val="de-DE" w:eastAsia="en-US" w:bidi="ar-SA"/>
      </w:rPr>
    </w:lvl>
    <w:lvl w:ilvl="6" w:tplc="0FCA3F10">
      <w:numFmt w:val="bullet"/>
      <w:lvlText w:val="•"/>
      <w:lvlJc w:val="left"/>
      <w:pPr>
        <w:ind w:left="5959" w:hanging="360"/>
      </w:pPr>
      <w:rPr>
        <w:rFonts w:hint="default"/>
        <w:lang w:val="de-DE" w:eastAsia="en-US" w:bidi="ar-SA"/>
      </w:rPr>
    </w:lvl>
    <w:lvl w:ilvl="7" w:tplc="CB007A3E">
      <w:numFmt w:val="bullet"/>
      <w:lvlText w:val="•"/>
      <w:lvlJc w:val="left"/>
      <w:pPr>
        <w:ind w:left="6970" w:hanging="360"/>
      </w:pPr>
      <w:rPr>
        <w:rFonts w:hint="default"/>
        <w:lang w:val="de-DE" w:eastAsia="en-US" w:bidi="ar-SA"/>
      </w:rPr>
    </w:lvl>
    <w:lvl w:ilvl="8" w:tplc="FAD8F056">
      <w:numFmt w:val="bullet"/>
      <w:lvlText w:val="•"/>
      <w:lvlJc w:val="left"/>
      <w:pPr>
        <w:ind w:left="7982" w:hanging="360"/>
      </w:pPr>
      <w:rPr>
        <w:rFonts w:hint="default"/>
        <w:lang w:val="de-DE" w:eastAsia="en-US" w:bidi="ar-SA"/>
      </w:rPr>
    </w:lvl>
  </w:abstractNum>
  <w:num w:numId="1" w16cid:durableId="759913603">
    <w:abstractNumId w:val="2"/>
  </w:num>
  <w:num w:numId="2" w16cid:durableId="205333692">
    <w:abstractNumId w:val="1"/>
  </w:num>
  <w:num w:numId="3" w16cid:durableId="20873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LI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CC"/>
    <w:rsid w:val="00004FA8"/>
    <w:rsid w:val="00072F6A"/>
    <w:rsid w:val="000817FC"/>
    <w:rsid w:val="000B72DE"/>
    <w:rsid w:val="000D3DF4"/>
    <w:rsid w:val="00120574"/>
    <w:rsid w:val="00144E9B"/>
    <w:rsid w:val="00156229"/>
    <w:rsid w:val="001A494E"/>
    <w:rsid w:val="00303384"/>
    <w:rsid w:val="00316B0D"/>
    <w:rsid w:val="00327438"/>
    <w:rsid w:val="003640F1"/>
    <w:rsid w:val="003952B1"/>
    <w:rsid w:val="003A23ED"/>
    <w:rsid w:val="004076C8"/>
    <w:rsid w:val="00442ECC"/>
    <w:rsid w:val="00503BF6"/>
    <w:rsid w:val="00537B96"/>
    <w:rsid w:val="0063145F"/>
    <w:rsid w:val="00672F6B"/>
    <w:rsid w:val="00686292"/>
    <w:rsid w:val="0074795D"/>
    <w:rsid w:val="00777C15"/>
    <w:rsid w:val="008012C8"/>
    <w:rsid w:val="0081174F"/>
    <w:rsid w:val="0081679D"/>
    <w:rsid w:val="00886D5F"/>
    <w:rsid w:val="00A07BDF"/>
    <w:rsid w:val="00A4698A"/>
    <w:rsid w:val="00A60F26"/>
    <w:rsid w:val="00A7038A"/>
    <w:rsid w:val="00A855ED"/>
    <w:rsid w:val="00A92014"/>
    <w:rsid w:val="00AB5C84"/>
    <w:rsid w:val="00AD45B0"/>
    <w:rsid w:val="00AF5DD5"/>
    <w:rsid w:val="00AF7AD6"/>
    <w:rsid w:val="00B35703"/>
    <w:rsid w:val="00B51AC4"/>
    <w:rsid w:val="00BD4065"/>
    <w:rsid w:val="00C43911"/>
    <w:rsid w:val="00C55D21"/>
    <w:rsid w:val="00C6286E"/>
    <w:rsid w:val="00C9226B"/>
    <w:rsid w:val="00D13560"/>
    <w:rsid w:val="00D30DA9"/>
    <w:rsid w:val="00D8537C"/>
    <w:rsid w:val="00E46BBC"/>
    <w:rsid w:val="00E82990"/>
    <w:rsid w:val="00E853FD"/>
    <w:rsid w:val="00F0490A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8D41AC"/>
  <w15:docId w15:val="{85B9A75F-2F29-424A-B84F-F37C697E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Lucida Sans Unicode" w:eastAsia="Lucida Sans Unicode" w:hAnsi="Lucida Sans Unicode" w:cs="Lucida Sans Unicode"/>
      <w:lang w:val="de-DE"/>
    </w:rPr>
  </w:style>
  <w:style w:type="paragraph" w:styleId="berschrift1">
    <w:name w:val="heading 1"/>
    <w:basedOn w:val="Standard"/>
    <w:uiPriority w:val="1"/>
    <w:qFormat/>
    <w:pPr>
      <w:ind w:left="532" w:hanging="36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7"/>
      <w:ind w:left="899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uiPriority w:val="1"/>
    <w:qFormat/>
    <w:pPr>
      <w:spacing w:line="202" w:lineRule="exact"/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table" w:styleId="Tabellenraster">
    <w:name w:val="Table Grid"/>
    <w:basedOn w:val="NormaleTabelle"/>
    <w:uiPriority w:val="39"/>
    <w:rsid w:val="0081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6BE0-7CE8-40EB-A8C3-FB8E7063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Wolf</dc:creator>
  <cp:lastModifiedBy>Gösche,Tabea</cp:lastModifiedBy>
  <cp:revision>5</cp:revision>
  <dcterms:created xsi:type="dcterms:W3CDTF">2025-03-21T08:50:00Z</dcterms:created>
  <dcterms:modified xsi:type="dcterms:W3CDTF">2026-01-06T14:32:00Z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2022-05-25T00:00:00Z</vt:filetime>
  </property>
</Properties>
</file>