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EB" w:rsidRPr="003B0A91" w:rsidRDefault="00DF5703" w:rsidP="003B0A91">
      <w:pPr>
        <w:pStyle w:val="TUDQuerbalkenAbsender"/>
        <w:sectPr w:rsidR="007B5DEB" w:rsidRPr="003B0A91" w:rsidSect="003B0A91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1134" w:left="1701" w:header="1021" w:footer="1021" w:gutter="0"/>
          <w:cols w:space="708"/>
          <w:titlePg/>
          <w:docGrid w:linePitch="360"/>
        </w:sectPr>
      </w:pPr>
      <w:proofErr w:type="spellStart"/>
      <w:r>
        <w:rPr>
          <w:b/>
        </w:rPr>
        <w:t>Akademisches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Auslandsamt</w:t>
      </w:r>
      <w:proofErr w:type="spellEnd"/>
      <w:r>
        <w:rPr>
          <w:b/>
        </w:rPr>
        <w:t>/ International Office</w:t>
      </w:r>
    </w:p>
    <w:p w:rsidR="00990495" w:rsidRPr="004B7091" w:rsidRDefault="00990495" w:rsidP="00990495">
      <w:pPr>
        <w:pStyle w:val="berschrift5"/>
        <w:jc w:val="center"/>
      </w:pPr>
      <w:r>
        <w:t xml:space="preserve">Study abroad as a free-mover at the </w:t>
      </w:r>
      <w:proofErr w:type="gramStart"/>
      <w:r>
        <w:t>university of your choice</w:t>
      </w:r>
      <w:proofErr w:type="gramEnd"/>
    </w:p>
    <w:p w:rsidR="00990495" w:rsidRPr="004B7091" w:rsidRDefault="00990495" w:rsidP="00990495">
      <w:pPr>
        <w:rPr>
          <w:rFonts w:cs="Open Sans"/>
        </w:rPr>
      </w:pPr>
    </w:p>
    <w:p w:rsidR="00990495" w:rsidRDefault="00990495" w:rsidP="00990495">
      <w:pPr>
        <w:jc w:val="both"/>
        <w:rPr>
          <w:rFonts w:cs="Open Sans"/>
        </w:rPr>
      </w:pPr>
      <w:r>
        <w:t xml:space="preserve">Do you want to study abroad in a country or at a specific faculty and don't get a hit when searching with </w:t>
      </w:r>
      <w:hyperlink r:id="rId12" w:history="1">
        <w:r>
          <w:rPr>
            <w:rStyle w:val="Hyperlink"/>
          </w:rPr>
          <w:t>Mobility Online</w:t>
        </w:r>
      </w:hyperlink>
      <w:r>
        <w:t xml:space="preserve">? </w:t>
      </w:r>
      <w:proofErr w:type="gramStart"/>
      <w:r>
        <w:t>Or</w:t>
      </w:r>
      <w:proofErr w:type="gramEnd"/>
      <w:r>
        <w:t xml:space="preserve"> do you have your eye on a particular institution abroad where you would like to study for one or more semesters, but it does not yet have a cooperation agreement with TUD? </w:t>
      </w:r>
    </w:p>
    <w:p w:rsidR="00990495" w:rsidRPr="004B7091" w:rsidRDefault="00990495" w:rsidP="005918E7">
      <w:pPr>
        <w:rPr>
          <w:rFonts w:cs="Open Sans"/>
        </w:rPr>
      </w:pPr>
      <w:r>
        <w:t>This should not thwart your plans, because it is also possible to stud</w:t>
      </w:r>
      <w:r w:rsidR="005918E7">
        <w:t xml:space="preserve">y at international universities </w:t>
      </w:r>
      <w:r>
        <w:t>as a so-called free-mover.</w:t>
      </w:r>
    </w:p>
    <w:p w:rsidR="00990495" w:rsidRDefault="00990495" w:rsidP="00990495">
      <w:pPr>
        <w:jc w:val="both"/>
        <w:rPr>
          <w:rFonts w:cs="Open Sans"/>
        </w:rPr>
      </w:pPr>
      <w:r>
        <w:rPr>
          <w:b/>
          <w:bCs/>
        </w:rPr>
        <w:t>Free-movers</w:t>
      </w:r>
      <w:r>
        <w:t xml:space="preserve">, as the name implies, </w:t>
      </w:r>
      <w:r>
        <w:rPr>
          <w:b/>
          <w:bCs/>
        </w:rPr>
        <w:t>organize</w:t>
      </w:r>
      <w:r>
        <w:t xml:space="preserve"> </w:t>
      </w:r>
      <w:r>
        <w:rPr>
          <w:b/>
          <w:bCs/>
        </w:rPr>
        <w:t>their stay independently</w:t>
      </w:r>
      <w:r>
        <w:t xml:space="preserve"> and cannot rely on the same organizational help from the International Office that students who plan their semester abroad as part of </w:t>
      </w:r>
      <w:proofErr w:type="spellStart"/>
      <w:r>
        <w:t>of</w:t>
      </w:r>
      <w:proofErr w:type="spellEnd"/>
      <w:r>
        <w:t xml:space="preserve"> special programs (</w:t>
      </w:r>
      <w:hyperlink r:id="rId13" w:history="1">
        <w:r>
          <w:rPr>
            <w:rStyle w:val="Hyperlink"/>
          </w:rPr>
          <w:t>Erasmus</w:t>
        </w:r>
      </w:hyperlink>
      <w:r>
        <w:t xml:space="preserve">, </w:t>
      </w:r>
      <w:hyperlink r:id="rId14" w:history="1">
        <w:proofErr w:type="spellStart"/>
        <w:r>
          <w:rPr>
            <w:rStyle w:val="Hyperlink"/>
          </w:rPr>
          <w:t>TUDweltweit</w:t>
        </w:r>
        <w:proofErr w:type="spellEnd"/>
      </w:hyperlink>
      <w:r>
        <w:t xml:space="preserve">, </w:t>
      </w:r>
      <w:hyperlink r:id="rId15" w:history="1">
        <w:r>
          <w:rPr>
            <w:rStyle w:val="Hyperlink"/>
          </w:rPr>
          <w:t>faculty cooperations</w:t>
        </w:r>
      </w:hyperlink>
      <w:r>
        <w:t xml:space="preserve">, double degree programs). If you are well organized this will not be a problem. Those who do want help can turn to </w:t>
      </w:r>
      <w:r>
        <w:rPr>
          <w:b/>
          <w:bCs/>
        </w:rPr>
        <w:t>agencies</w:t>
      </w:r>
      <w:r>
        <w:t xml:space="preserve"> for most destinations: most agencies offer their services free of charge and often have a broad portfolio of universities where a collaboration exists. When working with agencies, you should keep in mind that usually you will need to pay tuition </w:t>
      </w:r>
      <w:proofErr w:type="gramStart"/>
      <w:r>
        <w:t>fees .</w:t>
      </w:r>
      <w:proofErr w:type="gramEnd"/>
      <w:r>
        <w:t xml:space="preserve"> Therefore, it makes sense to look for scholarships at a very early stage.</w:t>
      </w:r>
    </w:p>
    <w:p w:rsidR="00990495" w:rsidRPr="004B7091" w:rsidRDefault="00990495" w:rsidP="00990495">
      <w:pPr>
        <w:jc w:val="both"/>
        <w:rPr>
          <w:rFonts w:cs="Open Sans"/>
        </w:rPr>
      </w:pPr>
      <w:r>
        <w:t xml:space="preserve">If you are organizing your stay as a free-mover autonomously, we have summarized a few </w:t>
      </w:r>
      <w:proofErr w:type="gramStart"/>
      <w:r>
        <w:rPr>
          <w:b/>
          <w:bCs/>
        </w:rPr>
        <w:t>guidelines</w:t>
      </w:r>
      <w:proofErr w:type="gramEnd"/>
      <w:r>
        <w:t xml:space="preserve"> to </w:t>
      </w:r>
      <w:r>
        <w:rPr>
          <w:b/>
          <w:bCs/>
        </w:rPr>
        <w:t>help you get started</w:t>
      </w:r>
      <w:r>
        <w:t>.</w:t>
      </w:r>
    </w:p>
    <w:p w:rsidR="005918E7" w:rsidRDefault="00990495" w:rsidP="00990495">
      <w:pPr>
        <w:jc w:val="both"/>
        <w:rPr>
          <w:b/>
          <w:color w:val="00345A" w:themeColor="accent1" w:themeShade="80"/>
        </w:rPr>
      </w:pPr>
      <w:r>
        <w:rPr>
          <w:b/>
          <w:color w:val="00345A" w:themeColor="accent1" w:themeShade="80"/>
        </w:rPr>
        <w:t xml:space="preserve">Step 0 </w:t>
      </w:r>
    </w:p>
    <w:p w:rsidR="00990495" w:rsidRDefault="00990495" w:rsidP="00990495">
      <w:pPr>
        <w:jc w:val="both"/>
        <w:rPr>
          <w:rFonts w:cs="Open Sans"/>
          <w:b/>
          <w:color w:val="00345A" w:themeColor="accent1" w:themeShade="80"/>
        </w:rPr>
      </w:pPr>
      <w:r>
        <w:rPr>
          <w:b/>
          <w:color w:val="00345A" w:themeColor="accent1" w:themeShade="80"/>
        </w:rPr>
        <w:t xml:space="preserve">Quo </w:t>
      </w:r>
      <w:proofErr w:type="spellStart"/>
      <w:r>
        <w:rPr>
          <w:b/>
          <w:color w:val="00345A" w:themeColor="accent1" w:themeShade="80"/>
        </w:rPr>
        <w:t>vadis</w:t>
      </w:r>
      <w:proofErr w:type="spellEnd"/>
      <w:r>
        <w:rPr>
          <w:b/>
          <w:color w:val="00345A" w:themeColor="accent1" w:themeShade="80"/>
        </w:rPr>
        <w:t>?</w:t>
      </w:r>
    </w:p>
    <w:p w:rsidR="00990495" w:rsidRDefault="00990495" w:rsidP="00990495">
      <w:pPr>
        <w:jc w:val="both"/>
        <w:rPr>
          <w:rFonts w:cs="Open Sans"/>
        </w:rPr>
      </w:pPr>
      <w:r>
        <w:t>There are a plethora of interesting countries, exciting cities and promising universities. It can be difficult to decide on a destination. Beyond the first impulse, you should consider several points and take enough time for the final decision.</w:t>
      </w:r>
    </w:p>
    <w:p w:rsidR="00990495" w:rsidRDefault="00990495" w:rsidP="00990495">
      <w:pPr>
        <w:jc w:val="both"/>
        <w:rPr>
          <w:rFonts w:cs="Open Sans"/>
        </w:rPr>
      </w:pPr>
      <w:r>
        <w:t xml:space="preserve">Get an </w:t>
      </w:r>
      <w:r>
        <w:rPr>
          <w:b/>
          <w:bCs/>
        </w:rPr>
        <w:t>overview</w:t>
      </w:r>
      <w:r>
        <w:t xml:space="preserve"> and familiarize yourself thoroughly with the countries that interest you. The </w:t>
      </w:r>
      <w:hyperlink r:id="rId16" w:history="1">
        <w:r>
          <w:rPr>
            <w:rStyle w:val="Hyperlink"/>
          </w:rPr>
          <w:t>DAAD Country Info</w:t>
        </w:r>
      </w:hyperlink>
      <w:r>
        <w:t xml:space="preserve"> provides valuable information on </w:t>
      </w:r>
      <w:r>
        <w:rPr>
          <w:b/>
          <w:bCs/>
        </w:rPr>
        <w:t>studying</w:t>
      </w:r>
      <w:r>
        <w:t xml:space="preserve">, the </w:t>
      </w:r>
      <w:r>
        <w:rPr>
          <w:b/>
          <w:bCs/>
        </w:rPr>
        <w:t>education system</w:t>
      </w:r>
      <w:r>
        <w:t xml:space="preserve"> </w:t>
      </w:r>
      <w:r>
        <w:rPr>
          <w:b/>
          <w:bCs/>
        </w:rPr>
        <w:t>and admission requirements</w:t>
      </w:r>
      <w:r>
        <w:t xml:space="preserve"> in the respective country, as well as relevant contacts. The </w:t>
      </w:r>
      <w:hyperlink r:id="rId17" w:history="1">
        <w:r>
          <w:rPr>
            <w:rStyle w:val="Hyperlink"/>
          </w:rPr>
          <w:t>German Foreign Office</w:t>
        </w:r>
      </w:hyperlink>
      <w:r>
        <w:t xml:space="preserve"> is also an important address to inform you about </w:t>
      </w:r>
      <w:r>
        <w:rPr>
          <w:b/>
          <w:bCs/>
        </w:rPr>
        <w:t>entry regulations,</w:t>
      </w:r>
      <w:r>
        <w:t xml:space="preserve"> </w:t>
      </w:r>
      <w:r>
        <w:rPr>
          <w:b/>
          <w:bCs/>
        </w:rPr>
        <w:t>political situation</w:t>
      </w:r>
      <w:r>
        <w:t xml:space="preserve"> and possible local </w:t>
      </w:r>
      <w:r>
        <w:rPr>
          <w:b/>
          <w:bCs/>
        </w:rPr>
        <w:t>conflicts</w:t>
      </w:r>
      <w:r>
        <w:t xml:space="preserve"> as well as </w:t>
      </w:r>
      <w:r>
        <w:rPr>
          <w:b/>
          <w:bCs/>
        </w:rPr>
        <w:t>general data</w:t>
      </w:r>
      <w:r>
        <w:t xml:space="preserve"> about the country. Also relevant are the connectivity and infrastructure in the country or city shortlisted.</w:t>
      </w:r>
    </w:p>
    <w:p w:rsidR="00990495" w:rsidRDefault="00990495" w:rsidP="00990495">
      <w:pPr>
        <w:jc w:val="both"/>
        <w:rPr>
          <w:rFonts w:cs="Open Sans"/>
        </w:rPr>
      </w:pPr>
      <w:r>
        <w:t xml:space="preserve">If you already have a rough plan for a destination that is perhaps outside of Europe and a bit more exotic, it is also worth visiting the  </w:t>
      </w:r>
      <w:hyperlink r:id="rId18" w:history="1">
        <w:r>
          <w:rPr>
            <w:rStyle w:val="Hyperlink"/>
          </w:rPr>
          <w:t>Center for Tropical and Travel Medicine</w:t>
        </w:r>
      </w:hyperlink>
      <w:r>
        <w:t xml:space="preserve"> (e.g. at Globetrotter on Prager </w:t>
      </w:r>
      <w:proofErr w:type="spellStart"/>
      <w:r>
        <w:t>Straße</w:t>
      </w:r>
      <w:proofErr w:type="spellEnd"/>
      <w:r>
        <w:t xml:space="preserve">). There, you can get free individual advice on </w:t>
      </w:r>
      <w:r>
        <w:rPr>
          <w:b/>
          <w:bCs/>
        </w:rPr>
        <w:t>health risks</w:t>
      </w:r>
      <w:r>
        <w:t xml:space="preserve"> and </w:t>
      </w:r>
      <w:r>
        <w:rPr>
          <w:b/>
          <w:bCs/>
        </w:rPr>
        <w:t>preventive measures</w:t>
      </w:r>
      <w:r>
        <w:t xml:space="preserve"> and receive the </w:t>
      </w:r>
      <w:r>
        <w:rPr>
          <w:b/>
          <w:bCs/>
        </w:rPr>
        <w:t>appropriate vaccinations</w:t>
      </w:r>
      <w:r>
        <w:t>.</w:t>
      </w:r>
    </w:p>
    <w:p w:rsidR="00990495" w:rsidRPr="009A09C8" w:rsidRDefault="00990495" w:rsidP="00990495">
      <w:pPr>
        <w:jc w:val="both"/>
        <w:rPr>
          <w:rFonts w:cs="Open Sans"/>
        </w:rPr>
      </w:pPr>
      <w:r>
        <w:t>Several factors play a role when</w:t>
      </w:r>
      <w:r>
        <w:rPr>
          <w:b/>
          <w:bCs/>
        </w:rPr>
        <w:t xml:space="preserve"> choosing a university. </w:t>
      </w:r>
      <w:r>
        <w:t xml:space="preserve">First, of course, </w:t>
      </w:r>
      <w:r>
        <w:rPr>
          <w:b/>
          <w:bCs/>
        </w:rPr>
        <w:t>academic possibilities</w:t>
      </w:r>
      <w:r>
        <w:t xml:space="preserve"> are important and whether the courses you are interested in </w:t>
      </w:r>
      <w:proofErr w:type="gramStart"/>
      <w:r>
        <w:t>are also</w:t>
      </w:r>
      <w:proofErr w:type="gramEnd"/>
      <w:r>
        <w:t xml:space="preserve"> offered in a </w:t>
      </w:r>
      <w:r>
        <w:rPr>
          <w:b/>
          <w:bCs/>
        </w:rPr>
        <w:t>language</w:t>
      </w:r>
      <w:r>
        <w:t xml:space="preserve"> you are familiar with. In some cases, the language of the country and the language of instruction differ, so that you can often get quite far with English - especially in Asia and Africa. In order to assess the quality of teaching and the level of expertise, it is helpful to use international comparison portals (e.g. </w:t>
      </w:r>
      <w:hyperlink r:id="rId19" w:history="1">
        <w:r>
          <w:rPr>
            <w:rStyle w:val="Hyperlink"/>
          </w:rPr>
          <w:t>QS University World Ranking</w:t>
        </w:r>
      </w:hyperlink>
      <w:r>
        <w:t xml:space="preserve"> or </w:t>
      </w:r>
      <w:hyperlink r:id="rId20" w:anchor="!/page/0/length/25/sort_by/rank/sort_order/asc/cols/stats" w:history="1">
        <w:r>
          <w:rPr>
            <w:rStyle w:val="Hyperlink"/>
          </w:rPr>
          <w:t>Times Higher Education</w:t>
        </w:r>
      </w:hyperlink>
      <w:r>
        <w:t>), where you can see the university's position in the international rankings.</w:t>
      </w:r>
    </w:p>
    <w:p w:rsidR="00990495" w:rsidRPr="004B7091" w:rsidRDefault="00990495" w:rsidP="00990495">
      <w:pPr>
        <w:jc w:val="both"/>
        <w:rPr>
          <w:rFonts w:cs="Open Sans"/>
          <w:b/>
          <w:color w:val="00345A" w:themeColor="accent1" w:themeShade="80"/>
        </w:rPr>
      </w:pPr>
      <w:r>
        <w:rPr>
          <w:b/>
          <w:color w:val="00345A" w:themeColor="accent1" w:themeShade="80"/>
        </w:rPr>
        <w:lastRenderedPageBreak/>
        <w:t xml:space="preserve">Step </w:t>
      </w:r>
      <w:proofErr w:type="gramStart"/>
      <w:r>
        <w:rPr>
          <w:b/>
          <w:color w:val="00345A" w:themeColor="accent1" w:themeShade="80"/>
        </w:rPr>
        <w:t>1</w:t>
      </w:r>
      <w:proofErr w:type="gramEnd"/>
      <w:r>
        <w:rPr>
          <w:b/>
          <w:color w:val="00345A" w:themeColor="accent1" w:themeShade="80"/>
        </w:rPr>
        <w:t xml:space="preserve"> Contacting the host university</w:t>
      </w:r>
    </w:p>
    <w:p w:rsidR="00990495" w:rsidRPr="004B7091" w:rsidRDefault="00990495" w:rsidP="00990495">
      <w:pPr>
        <w:jc w:val="both"/>
        <w:rPr>
          <w:rFonts w:cs="Open Sans"/>
        </w:rPr>
      </w:pPr>
      <w:r>
        <w:t xml:space="preserve">Once you have decided on a university abroad, it is time for more concrete planning: First contact the </w:t>
      </w:r>
      <w:r>
        <w:rPr>
          <w:b/>
          <w:bCs/>
        </w:rPr>
        <w:t>International Office of the host university</w:t>
      </w:r>
      <w:r>
        <w:t>: here, you should find out whether free-movers are accepted at all (</w:t>
      </w:r>
      <w:proofErr w:type="gramStart"/>
      <w:r>
        <w:t>e.g.</w:t>
      </w:r>
      <w:proofErr w:type="gramEnd"/>
      <w:r>
        <w:t xml:space="preserve"> Japanese universities usually do not accept them).</w:t>
      </w:r>
    </w:p>
    <w:p w:rsidR="00990495" w:rsidRDefault="00990495" w:rsidP="00990495">
      <w:pPr>
        <w:jc w:val="both"/>
        <w:rPr>
          <w:rFonts w:cs="Open Sans"/>
        </w:rPr>
      </w:pPr>
      <w:r>
        <w:t xml:space="preserve">You should also ask about the </w:t>
      </w:r>
      <w:r>
        <w:rPr>
          <w:b/>
          <w:bCs/>
        </w:rPr>
        <w:t>conditions and deadlines</w:t>
      </w:r>
      <w:r>
        <w:t xml:space="preserve"> that </w:t>
      </w:r>
      <w:proofErr w:type="gramStart"/>
      <w:r>
        <w:t>must be met</w:t>
      </w:r>
      <w:proofErr w:type="gramEnd"/>
      <w:r>
        <w:t xml:space="preserve"> in order to apply. What certificates/documents do you need to submit? What </w:t>
      </w:r>
      <w:r>
        <w:rPr>
          <w:b/>
          <w:bCs/>
        </w:rPr>
        <w:t>language certificates</w:t>
      </w:r>
      <w:r>
        <w:t xml:space="preserve"> are valid (you may need to take a </w:t>
      </w:r>
      <w:hyperlink r:id="rId21" w:history="1">
        <w:r>
          <w:rPr>
            <w:rStyle w:val="Hyperlink"/>
          </w:rPr>
          <w:t>TOEFL Test</w:t>
        </w:r>
      </w:hyperlink>
      <w:r>
        <w:t xml:space="preserve"> or an </w:t>
      </w:r>
      <w:hyperlink r:id="rId22" w:history="1">
        <w:r>
          <w:rPr>
            <w:rStyle w:val="Hyperlink"/>
          </w:rPr>
          <w:t>IELTS Test</w:t>
        </w:r>
      </w:hyperlink>
      <w:r>
        <w:t xml:space="preserve">)? Do you have to prove your academic results by providing a transcript of records?  You will receive an </w:t>
      </w:r>
      <w:r>
        <w:rPr>
          <w:b/>
          <w:bCs/>
        </w:rPr>
        <w:t>overview of your grades</w:t>
      </w:r>
      <w:r>
        <w:t xml:space="preserve"> at your examination office, the </w:t>
      </w:r>
      <w:hyperlink r:id="rId23" w:history="1">
        <w:r>
          <w:rPr>
            <w:rStyle w:val="Hyperlink"/>
          </w:rPr>
          <w:t>TU translator</w:t>
        </w:r>
      </w:hyperlink>
      <w:r>
        <w:t xml:space="preserve"> can do the certified translation for you - please allow at least 3 weeks for this). Does the host university request </w:t>
      </w:r>
      <w:r>
        <w:rPr>
          <w:b/>
          <w:bCs/>
        </w:rPr>
        <w:t>proof of adequate insurance coverage</w:t>
      </w:r>
      <w:r>
        <w:t xml:space="preserve"> and </w:t>
      </w:r>
      <w:r>
        <w:rPr>
          <w:b/>
          <w:bCs/>
        </w:rPr>
        <w:t>financial means</w:t>
      </w:r>
      <w:r>
        <w:t xml:space="preserve">? Do you have to submit a </w:t>
      </w:r>
      <w:r>
        <w:rPr>
          <w:b/>
          <w:bCs/>
        </w:rPr>
        <w:t>health certificate</w:t>
      </w:r>
      <w:r>
        <w:t>?</w:t>
      </w:r>
    </w:p>
    <w:p w:rsidR="00990495" w:rsidRPr="004B7091" w:rsidRDefault="00990495" w:rsidP="00990495">
      <w:pPr>
        <w:jc w:val="both"/>
        <w:rPr>
          <w:rFonts w:cs="Open Sans"/>
        </w:rPr>
      </w:pPr>
      <w:r>
        <w:t xml:space="preserve">Are there any </w:t>
      </w:r>
      <w:r>
        <w:rPr>
          <w:b/>
          <w:bCs/>
        </w:rPr>
        <w:t>support programs for foreign students</w:t>
      </w:r>
      <w:r>
        <w:t xml:space="preserve"> to obtain financial relief, e.g. with regard to </w:t>
      </w:r>
      <w:r>
        <w:rPr>
          <w:b/>
          <w:bCs/>
        </w:rPr>
        <w:t>tuition fees</w:t>
      </w:r>
      <w:r>
        <w:t xml:space="preserve">? How </w:t>
      </w:r>
      <w:proofErr w:type="gramStart"/>
      <w:r>
        <w:t xml:space="preserve">is the </w:t>
      </w:r>
      <w:r>
        <w:rPr>
          <w:b/>
          <w:bCs/>
        </w:rPr>
        <w:t>accommodation</w:t>
      </w:r>
      <w:r>
        <w:t xml:space="preserve"> of students organized</w:t>
      </w:r>
      <w:proofErr w:type="gramEnd"/>
      <w:r>
        <w:t>: should/can you organize something on your own or are dormitory places offered (especially in Asian countries there is often no alternative to a dormitory).</w:t>
      </w:r>
    </w:p>
    <w:p w:rsidR="00990495" w:rsidRPr="004B7091" w:rsidRDefault="00990495" w:rsidP="00990495">
      <w:pPr>
        <w:jc w:val="both"/>
        <w:rPr>
          <w:rFonts w:cs="Open Sans"/>
        </w:rPr>
      </w:pPr>
      <w:r>
        <w:rPr>
          <w:b/>
          <w:color w:val="00345A" w:themeColor="accent1" w:themeShade="80"/>
        </w:rPr>
        <w:t xml:space="preserve">Step </w:t>
      </w:r>
      <w:proofErr w:type="gramStart"/>
      <w:r>
        <w:rPr>
          <w:b/>
          <w:color w:val="00345A" w:themeColor="accent1" w:themeShade="80"/>
        </w:rPr>
        <w:t>2</w:t>
      </w:r>
      <w:proofErr w:type="gramEnd"/>
      <w:r>
        <w:rPr>
          <w:b/>
          <w:color w:val="00345A" w:themeColor="accent1" w:themeShade="80"/>
        </w:rPr>
        <w:t xml:space="preserve"> Clarifying organizational and content-related issues with the home university</w:t>
      </w:r>
      <w:r>
        <w:rPr>
          <w:color w:val="00345A" w:themeColor="accent1" w:themeShade="80"/>
        </w:rPr>
        <w:t xml:space="preserve"> </w:t>
      </w:r>
    </w:p>
    <w:p w:rsidR="00990495" w:rsidRPr="004B7091" w:rsidRDefault="00990495" w:rsidP="00990495">
      <w:pPr>
        <w:jc w:val="both"/>
        <w:rPr>
          <w:rFonts w:cs="Open Sans"/>
        </w:rPr>
      </w:pPr>
      <w:r>
        <w:t xml:space="preserve">Clarify any </w:t>
      </w:r>
      <w:r>
        <w:rPr>
          <w:b/>
          <w:bCs/>
        </w:rPr>
        <w:t>questions regarding your subject</w:t>
      </w:r>
      <w:r>
        <w:t xml:space="preserve"> with the subject coordinator at your </w:t>
      </w:r>
      <w:r>
        <w:rPr>
          <w:b/>
          <w:bCs/>
        </w:rPr>
        <w:t>faculty</w:t>
      </w:r>
      <w:r>
        <w:t>. Familiarize yourself with the courses at the host university and discuss with your local coordinator if they are compatible with your study plan.</w:t>
      </w:r>
    </w:p>
    <w:p w:rsidR="00990495" w:rsidRPr="004B7091" w:rsidRDefault="00990495" w:rsidP="00990495">
      <w:pPr>
        <w:jc w:val="both"/>
        <w:rPr>
          <w:rFonts w:cs="Open Sans"/>
        </w:rPr>
      </w:pPr>
      <w:r>
        <w:t xml:space="preserve">You should find out from your </w:t>
      </w:r>
      <w:r>
        <w:rPr>
          <w:b/>
          <w:bCs/>
        </w:rPr>
        <w:t>examination office</w:t>
      </w:r>
      <w:r>
        <w:t xml:space="preserve"> which documents you have to submit so that it </w:t>
      </w:r>
      <w:proofErr w:type="gramStart"/>
      <w:r>
        <w:t>can be checked</w:t>
      </w:r>
      <w:proofErr w:type="gramEnd"/>
      <w:r>
        <w:t xml:space="preserve"> whether the work completed abroad can be recognized and credited to you (note the difference!).</w:t>
      </w:r>
    </w:p>
    <w:p w:rsidR="00990495" w:rsidRPr="004B7091" w:rsidRDefault="00990495" w:rsidP="00990495">
      <w:pPr>
        <w:jc w:val="both"/>
        <w:rPr>
          <w:rFonts w:cs="Open Sans"/>
        </w:rPr>
      </w:pPr>
      <w:r>
        <w:t xml:space="preserve">Consider whether a </w:t>
      </w:r>
      <w:r>
        <w:rPr>
          <w:b/>
          <w:bCs/>
        </w:rPr>
        <w:t>semester of leave</w:t>
      </w:r>
      <w:r>
        <w:t xml:space="preserve"> is appropriate for the period of study abroad. You can apply for one at the admissions office.</w:t>
      </w:r>
    </w:p>
    <w:p w:rsidR="00990495" w:rsidRPr="004B7091" w:rsidRDefault="00990495" w:rsidP="00990495">
      <w:pPr>
        <w:jc w:val="both"/>
        <w:rPr>
          <w:rFonts w:cs="Open Sans"/>
          <w:b/>
          <w:color w:val="00345A" w:themeColor="accent1" w:themeShade="80"/>
        </w:rPr>
      </w:pPr>
      <w:r>
        <w:rPr>
          <w:b/>
          <w:color w:val="00345A" w:themeColor="accent1" w:themeShade="80"/>
        </w:rPr>
        <w:t xml:space="preserve">Step 3 Funding </w:t>
      </w:r>
    </w:p>
    <w:p w:rsidR="00990495" w:rsidRDefault="00990495" w:rsidP="00990495">
      <w:pPr>
        <w:jc w:val="both"/>
        <w:rPr>
          <w:rFonts w:cs="Open Sans"/>
          <w:b/>
          <w:color w:val="00345A" w:themeColor="accent1" w:themeShade="80"/>
        </w:rPr>
      </w:pPr>
      <w:r>
        <w:rPr>
          <w:b/>
          <w:bCs/>
        </w:rPr>
        <w:t>Long-term planning</w:t>
      </w:r>
      <w:r>
        <w:t xml:space="preserve"> is worth a mint here! You may have to apply for lucrative scholarships well before you apply for the actual program. If you want to go abroad for a whole year, the </w:t>
      </w:r>
      <w:hyperlink r:id="rId24" w:history="1">
        <w:r>
          <w:rPr>
            <w:rStyle w:val="Hyperlink"/>
          </w:rPr>
          <w:t>DAAD one-year scholarship</w:t>
        </w:r>
      </w:hyperlink>
      <w:r>
        <w:t xml:space="preserve"> is a good solution, but also </w:t>
      </w:r>
      <w:hyperlink r:id="rId25" w:history="1">
        <w:proofErr w:type="spellStart"/>
        <w:r>
          <w:rPr>
            <w:rStyle w:val="Hyperlink"/>
          </w:rPr>
          <w:t>Auslands-BAföG</w:t>
        </w:r>
        <w:proofErr w:type="spellEnd"/>
      </w:hyperlink>
      <w:r w:rsidR="005918E7">
        <w:rPr>
          <w:rStyle w:val="Hyperlink"/>
        </w:rPr>
        <w:t xml:space="preserve"> </w:t>
      </w:r>
      <w:r>
        <w:t xml:space="preserve">is worthwhile: up to 4,600€ of tuition fees might be covered. You can also find more </w:t>
      </w:r>
      <w:hyperlink r:id="rId26" w:history="1">
        <w:r>
          <w:rPr>
            <w:rStyle w:val="Hyperlink"/>
          </w:rPr>
          <w:t>funding opportunities</w:t>
        </w:r>
      </w:hyperlink>
      <w:r>
        <w:t xml:space="preserve"> on our website.</w:t>
      </w:r>
      <w:r>
        <w:rPr>
          <w:b/>
          <w:color w:val="00345A" w:themeColor="accent1" w:themeShade="80"/>
        </w:rPr>
        <w:t xml:space="preserve"> </w:t>
      </w:r>
    </w:p>
    <w:p w:rsidR="00990495" w:rsidRDefault="00990495" w:rsidP="00990495">
      <w:pPr>
        <w:jc w:val="both"/>
        <w:rPr>
          <w:rFonts w:cs="Open Sans"/>
        </w:rPr>
      </w:pPr>
    </w:p>
    <w:p w:rsidR="00990495" w:rsidRDefault="00990495" w:rsidP="00990495">
      <w:pPr>
        <w:jc w:val="both"/>
        <w:rPr>
          <w:rFonts w:cs="Open Sans"/>
        </w:rPr>
      </w:pPr>
    </w:p>
    <w:p w:rsidR="00990495" w:rsidRPr="00677514" w:rsidRDefault="00990495" w:rsidP="00990495">
      <w:pPr>
        <w:jc w:val="both"/>
        <w:rPr>
          <w:rFonts w:cs="Open Sans"/>
          <w:color w:val="auto"/>
        </w:rPr>
      </w:pPr>
      <w:r>
        <w:t xml:space="preserve">This guide should have given you an overview, which will </w:t>
      </w:r>
      <w:proofErr w:type="gramStart"/>
      <w:r>
        <w:t>ho</w:t>
      </w:r>
      <w:bookmarkStart w:id="0" w:name="_GoBack"/>
      <w:bookmarkEnd w:id="0"/>
      <w:r>
        <w:t>pefully</w:t>
      </w:r>
      <w:proofErr w:type="gramEnd"/>
      <w:r>
        <w:t xml:space="preserve"> help you to structure yourself well and to implement your project in a goal-oriented way. We wish you </w:t>
      </w:r>
    </w:p>
    <w:p w:rsidR="00990495" w:rsidRDefault="00990495" w:rsidP="00990495">
      <w:pPr>
        <w:jc w:val="center"/>
        <w:rPr>
          <w:rFonts w:cs="Open Sans"/>
        </w:rPr>
      </w:pPr>
      <w:r>
        <w:rPr>
          <w:b/>
          <w:color w:val="00345A" w:themeColor="accent1" w:themeShade="80"/>
        </w:rPr>
        <w:t>Good luck and success for your studies abroad!</w:t>
      </w:r>
    </w:p>
    <w:p w:rsidR="00990495" w:rsidRPr="00677514" w:rsidRDefault="00990495" w:rsidP="00990495">
      <w:pPr>
        <w:jc w:val="both"/>
        <w:rPr>
          <w:rFonts w:cs="Open Sans"/>
        </w:rPr>
      </w:pPr>
      <w:r>
        <w:t xml:space="preserve"> </w:t>
      </w:r>
    </w:p>
    <w:p w:rsidR="00DF5703" w:rsidRPr="00510A9F" w:rsidRDefault="00DF5703" w:rsidP="00990495">
      <w:pPr>
        <w:spacing w:line="312" w:lineRule="auto"/>
        <w:rPr>
          <w:color w:val="0069B4" w:themeColor="hyperlink"/>
        </w:rPr>
      </w:pPr>
    </w:p>
    <w:sectPr w:rsidR="00DF5703" w:rsidRPr="00510A9F" w:rsidSect="00990495">
      <w:headerReference w:type="default" r:id="rId27"/>
      <w:type w:val="continuous"/>
      <w:pgSz w:w="11906" w:h="16838"/>
      <w:pgMar w:top="18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0B8" w:rsidRDefault="00A550B8" w:rsidP="005C5990">
      <w:r>
        <w:separator/>
      </w:r>
    </w:p>
  </w:endnote>
  <w:endnote w:type="continuationSeparator" w:id="0">
    <w:p w:rsidR="00A550B8" w:rsidRDefault="00A550B8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B4A1FB29-3511-457A-BF15-9D268B20BE54}"/>
    <w:embedBold r:id="rId2" w:fontKey="{238D5609-1F6A-49C7-8A75-FC9DA99043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F39F043-55C2-449C-925B-90833F170158}"/>
    <w:embedBold r:id="rId4" w:fontKey="{D990C26D-9D38-45F5-9FA6-6B47EB4AE2FB}"/>
  </w:font>
  <w:font w:name="Open Sans Condensed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5" w:fontKey="{217993A6-46F9-459D-8978-ADA7C8620073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6" w:fontKey="{164C1E96-0BD1-49DE-91A5-728CB023ED09}"/>
    <w:embedBold r:id="rId7" w:fontKey="{5DF4D28B-63D4-416E-9B5E-561E4E8403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ED25375-7EBF-41B9-B6D5-9C4D43BFAC9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DD6D806C-32D0-4A36-ACD6-EC9A7B2372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106715"/>
      <w:docPartObj>
        <w:docPartGallery w:val="Page Numbers (Bottom of Page)"/>
        <w:docPartUnique/>
      </w:docPartObj>
    </w:sdtPr>
    <w:sdtEndPr/>
    <w:sdtContent>
      <w:p w:rsidR="00570876" w:rsidRDefault="00570876" w:rsidP="00C7070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8E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386316"/>
      <w:docPartObj>
        <w:docPartGallery w:val="Page Numbers (Bottom of Page)"/>
        <w:docPartUnique/>
      </w:docPartObj>
    </w:sdtPr>
    <w:sdtEndPr/>
    <w:sdtContent>
      <w:p w:rsidR="00570876" w:rsidRDefault="00570876" w:rsidP="00C7070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8E7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0B8" w:rsidRDefault="00A550B8" w:rsidP="005C5990">
      <w:r>
        <w:separator/>
      </w:r>
    </w:p>
  </w:footnote>
  <w:footnote w:type="continuationSeparator" w:id="0">
    <w:p w:rsidR="00A550B8" w:rsidRDefault="00A550B8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9F8" w:rsidRDefault="006D1E0C" w:rsidP="005C5990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0F423BCC" wp14:editId="7AFCB149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C7B594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4E811570" wp14:editId="49205177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7552D0" id="Gerader Verbinder 1" o:spid="_x0000_s1026" alt="Titel: vertikale Linie - Beschreibung:  vertikale Linie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" o:allowoverlap="f" strokecolor="#727777 [3206]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5E62C89" wp14:editId="5A474B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E89513" id="Gerader Verbinder 2" o:spid="_x0000_s1026" alt="Titel: vertikale Linie - Beschreibung: vertikale Linie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" o:allowoverlap="f" strokecolor="#727777 [3206]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1" allowOverlap="0" wp14:anchorId="1461F8F4" wp14:editId="0D9869FB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6" name="Grafik 6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AC1" w:rsidRDefault="00990495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7936" behindDoc="1" locked="1" layoutInCell="1" allowOverlap="0" wp14:anchorId="44CACC73" wp14:editId="331221BC">
          <wp:simplePos x="0" y="0"/>
          <wp:positionH relativeFrom="page">
            <wp:posOffset>896620</wp:posOffset>
          </wp:positionH>
          <wp:positionV relativeFrom="page">
            <wp:posOffset>448310</wp:posOffset>
          </wp:positionV>
          <wp:extent cx="1592580" cy="462280"/>
          <wp:effectExtent l="0" t="0" r="7620" b="0"/>
          <wp:wrapNone/>
          <wp:docPr id="7" name="Grafik 7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58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87278E"/>
    <w:multiLevelType w:val="hybridMultilevel"/>
    <w:tmpl w:val="5484CE8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CwNDc3MQCyDExMLZR0lIJTi4sz8/NACgxrAQnZfu8sAAAA"/>
  </w:docVars>
  <w:rsids>
    <w:rsidRoot w:val="00DF5703"/>
    <w:rsid w:val="00002782"/>
    <w:rsid w:val="00004E20"/>
    <w:rsid w:val="00012EF6"/>
    <w:rsid w:val="00024C57"/>
    <w:rsid w:val="00040036"/>
    <w:rsid w:val="00086C13"/>
    <w:rsid w:val="00096F8C"/>
    <w:rsid w:val="000B0B77"/>
    <w:rsid w:val="000B2C73"/>
    <w:rsid w:val="000F6021"/>
    <w:rsid w:val="0010026E"/>
    <w:rsid w:val="00124585"/>
    <w:rsid w:val="001248B5"/>
    <w:rsid w:val="0013600F"/>
    <w:rsid w:val="001C2D95"/>
    <w:rsid w:val="001C6AF9"/>
    <w:rsid w:val="001E2FAF"/>
    <w:rsid w:val="00204B4C"/>
    <w:rsid w:val="002068F8"/>
    <w:rsid w:val="002131FC"/>
    <w:rsid w:val="00261365"/>
    <w:rsid w:val="00280F90"/>
    <w:rsid w:val="002A62F6"/>
    <w:rsid w:val="002A799B"/>
    <w:rsid w:val="002C79F8"/>
    <w:rsid w:val="002E7CAC"/>
    <w:rsid w:val="00302EE4"/>
    <w:rsid w:val="0031725B"/>
    <w:rsid w:val="00317F6A"/>
    <w:rsid w:val="00347CE5"/>
    <w:rsid w:val="003662D4"/>
    <w:rsid w:val="003B0A91"/>
    <w:rsid w:val="003B6D92"/>
    <w:rsid w:val="003D1C5E"/>
    <w:rsid w:val="003D5C0B"/>
    <w:rsid w:val="003D7E5C"/>
    <w:rsid w:val="003E5300"/>
    <w:rsid w:val="003E5E24"/>
    <w:rsid w:val="00461032"/>
    <w:rsid w:val="00481371"/>
    <w:rsid w:val="00484A22"/>
    <w:rsid w:val="004D4803"/>
    <w:rsid w:val="004D6D34"/>
    <w:rsid w:val="004E28F0"/>
    <w:rsid w:val="004E2CF4"/>
    <w:rsid w:val="004E300C"/>
    <w:rsid w:val="004E7D3D"/>
    <w:rsid w:val="005012DE"/>
    <w:rsid w:val="00510A9F"/>
    <w:rsid w:val="00512155"/>
    <w:rsid w:val="0053112C"/>
    <w:rsid w:val="005517C0"/>
    <w:rsid w:val="00564B83"/>
    <w:rsid w:val="00570876"/>
    <w:rsid w:val="00577C66"/>
    <w:rsid w:val="005918E7"/>
    <w:rsid w:val="005C29F8"/>
    <w:rsid w:val="005C5990"/>
    <w:rsid w:val="005D5726"/>
    <w:rsid w:val="005D5E63"/>
    <w:rsid w:val="005E49BA"/>
    <w:rsid w:val="005E6EAF"/>
    <w:rsid w:val="005F1280"/>
    <w:rsid w:val="005F4F6F"/>
    <w:rsid w:val="006255EA"/>
    <w:rsid w:val="00640415"/>
    <w:rsid w:val="00670891"/>
    <w:rsid w:val="00673ABA"/>
    <w:rsid w:val="0067736C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45BC5"/>
    <w:rsid w:val="0075547D"/>
    <w:rsid w:val="00764253"/>
    <w:rsid w:val="00772FCE"/>
    <w:rsid w:val="00774F2B"/>
    <w:rsid w:val="007A7045"/>
    <w:rsid w:val="007B5DEB"/>
    <w:rsid w:val="007D2BE7"/>
    <w:rsid w:val="00806205"/>
    <w:rsid w:val="00813AC4"/>
    <w:rsid w:val="008275E3"/>
    <w:rsid w:val="008461BA"/>
    <w:rsid w:val="00865AAF"/>
    <w:rsid w:val="008801C7"/>
    <w:rsid w:val="008A4FE0"/>
    <w:rsid w:val="008D7338"/>
    <w:rsid w:val="0090090A"/>
    <w:rsid w:val="0090526B"/>
    <w:rsid w:val="009075A4"/>
    <w:rsid w:val="00920C5C"/>
    <w:rsid w:val="0093653F"/>
    <w:rsid w:val="00957D7C"/>
    <w:rsid w:val="00957E5A"/>
    <w:rsid w:val="00966DCD"/>
    <w:rsid w:val="00990495"/>
    <w:rsid w:val="009942DD"/>
    <w:rsid w:val="00997732"/>
    <w:rsid w:val="009A245D"/>
    <w:rsid w:val="009A5CC3"/>
    <w:rsid w:val="009B47A1"/>
    <w:rsid w:val="009B7065"/>
    <w:rsid w:val="009D3730"/>
    <w:rsid w:val="009D6115"/>
    <w:rsid w:val="009F4647"/>
    <w:rsid w:val="009F727A"/>
    <w:rsid w:val="00A20D9E"/>
    <w:rsid w:val="00A21CE0"/>
    <w:rsid w:val="00A23C12"/>
    <w:rsid w:val="00A326F2"/>
    <w:rsid w:val="00A33529"/>
    <w:rsid w:val="00A36F9D"/>
    <w:rsid w:val="00A550B8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78CF"/>
    <w:rsid w:val="00AD2D3C"/>
    <w:rsid w:val="00AF02E1"/>
    <w:rsid w:val="00AF184C"/>
    <w:rsid w:val="00AF7A82"/>
    <w:rsid w:val="00B1702F"/>
    <w:rsid w:val="00B21E61"/>
    <w:rsid w:val="00B31494"/>
    <w:rsid w:val="00B5533B"/>
    <w:rsid w:val="00B6751D"/>
    <w:rsid w:val="00B75AD2"/>
    <w:rsid w:val="00B85F8F"/>
    <w:rsid w:val="00B869B7"/>
    <w:rsid w:val="00B91AB7"/>
    <w:rsid w:val="00B932DD"/>
    <w:rsid w:val="00BA06E5"/>
    <w:rsid w:val="00BA3EB4"/>
    <w:rsid w:val="00BB323A"/>
    <w:rsid w:val="00BB65E4"/>
    <w:rsid w:val="00BD17DF"/>
    <w:rsid w:val="00BD25A5"/>
    <w:rsid w:val="00BF30EE"/>
    <w:rsid w:val="00C26B8C"/>
    <w:rsid w:val="00C3629C"/>
    <w:rsid w:val="00C7070E"/>
    <w:rsid w:val="00C7603C"/>
    <w:rsid w:val="00C77373"/>
    <w:rsid w:val="00C8175E"/>
    <w:rsid w:val="00C93ED1"/>
    <w:rsid w:val="00CB5D69"/>
    <w:rsid w:val="00CC2C1F"/>
    <w:rsid w:val="00CD43FB"/>
    <w:rsid w:val="00D077E4"/>
    <w:rsid w:val="00D30C01"/>
    <w:rsid w:val="00D34F0E"/>
    <w:rsid w:val="00D406D9"/>
    <w:rsid w:val="00D67182"/>
    <w:rsid w:val="00D95672"/>
    <w:rsid w:val="00DB0F70"/>
    <w:rsid w:val="00DC65AB"/>
    <w:rsid w:val="00DD2F56"/>
    <w:rsid w:val="00DD735E"/>
    <w:rsid w:val="00DE5056"/>
    <w:rsid w:val="00DF5703"/>
    <w:rsid w:val="00DF72FD"/>
    <w:rsid w:val="00E05726"/>
    <w:rsid w:val="00E11073"/>
    <w:rsid w:val="00E26C8D"/>
    <w:rsid w:val="00E47558"/>
    <w:rsid w:val="00E64FF9"/>
    <w:rsid w:val="00E87128"/>
    <w:rsid w:val="00E90F01"/>
    <w:rsid w:val="00EA5D52"/>
    <w:rsid w:val="00EC0DB3"/>
    <w:rsid w:val="00EC20CA"/>
    <w:rsid w:val="00EE1360"/>
    <w:rsid w:val="00EF1456"/>
    <w:rsid w:val="00F15FF5"/>
    <w:rsid w:val="00F37A21"/>
    <w:rsid w:val="00F7376C"/>
    <w:rsid w:val="00F75D48"/>
    <w:rsid w:val="00FE31DE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AF643E"/>
  <w15:chartTrackingRefBased/>
  <w15:docId w15:val="{0DDE60E9-2D00-40DA-A279-79C415B0F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6DCD"/>
    <w:pPr>
      <w:tabs>
        <w:tab w:val="left" w:pos="4876"/>
      </w:tabs>
      <w:spacing w:after="120" w:line="240" w:lineRule="atLeas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A21CE0"/>
    <w:pPr>
      <w:keepNext/>
      <w:keepLines/>
      <w:spacing w:before="480" w:after="240" w:line="288" w:lineRule="auto"/>
      <w:outlineLvl w:val="0"/>
    </w:pPr>
    <w:rPr>
      <w:rFonts w:eastAsiaTheme="majorEastAsia" w:cs="Open Sans"/>
      <w:b/>
      <w:sz w:val="30"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4E28F0"/>
    <w:pPr>
      <w:spacing w:after="0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99"/>
    <w:qFormat/>
    <w:rsid w:val="004E28F0"/>
    <w:pPr>
      <w:spacing w:before="120" w:after="60"/>
      <w:outlineLvl w:val="2"/>
    </w:pPr>
    <w:rPr>
      <w:rFonts w:ascii="Open Sans" w:hAnsi="Open Sans" w:cs="Open Sans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5F1280"/>
    <w:rPr>
      <w:rFonts w:eastAsiaTheme="majorEastAsia" w:cs="Open Sans"/>
      <w:b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4E28F0"/>
    <w:rPr>
      <w:rFonts w:ascii="Open Sans SemiBold" w:eastAsiaTheme="majorEastAsia" w:hAnsi="Open Sans SemiBold" w:cs="Open Sans SemiBold"/>
      <w:color w:val="000000" w:themeColor="text1"/>
      <w:sz w:val="30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AF7A82"/>
    <w:pPr>
      <w:spacing w:before="40" w:after="600" w:line="288" w:lineRule="auto"/>
      <w:outlineLvl w:val="0"/>
    </w:pPr>
    <w:rPr>
      <w:color w:val="727777" w:themeColor="accent3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ind w:left="283" w:hanging="283"/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99"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570876"/>
    <w:pPr>
      <w:spacing w:after="60" w:line="240" w:lineRule="auto"/>
      <w:contextualSpacing/>
    </w:pPr>
    <w:rPr>
      <w:color w:val="727777" w:themeColor="accent3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570876"/>
    <w:rPr>
      <w:color w:val="727777" w:themeColor="accent3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AF7A82"/>
    <w:rPr>
      <w:color w:val="727777" w:themeColor="accent3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4E28F0"/>
    <w:rPr>
      <w:rFonts w:eastAsiaTheme="majorEastAsia" w:cs="Open Sans"/>
      <w:color w:val="000000" w:themeColor="text1"/>
      <w:sz w:val="3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AF7A82"/>
    <w:rPr>
      <w:color w:val="0069B4" w:themeColor="hyperlink"/>
      <w:u w:val="none"/>
    </w:rPr>
  </w:style>
  <w:style w:type="paragraph" w:customStyle="1" w:styleId="Bild">
    <w:name w:val="Bild"/>
    <w:basedOn w:val="Standard"/>
    <w:uiPriority w:val="5"/>
    <w:qFormat/>
    <w:rsid w:val="00966DCD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 w:themeColor="accent3"/>
      <w:spacing w:val="4"/>
      <w:sz w:val="18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5F4F6F"/>
    <w:pPr>
      <w:framePr w:hSpace="142" w:wrap="around" w:vAnchor="page" w:hAnchor="margin" w:y="14176"/>
      <w:tabs>
        <w:tab w:val="clear" w:pos="4876"/>
      </w:tabs>
      <w:spacing w:after="0" w:line="160" w:lineRule="exact"/>
      <w:suppressOverlap/>
    </w:pPr>
    <w:rPr>
      <w:color w:val="FFFFFF" w:themeColor="background2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urText">
    <w:name w:val="Plain Text"/>
    <w:basedOn w:val="Standard"/>
    <w:link w:val="NurTextZchn"/>
    <w:uiPriority w:val="99"/>
    <w:unhideWhenUsed/>
    <w:rsid w:val="00DF5703"/>
    <w:pPr>
      <w:tabs>
        <w:tab w:val="clear" w:pos="4876"/>
      </w:tabs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rsid w:val="00DF5703"/>
    <w:rPr>
      <w:rFonts w:ascii="Times New Roman" w:hAnsi="Times New Roman" w:cs="Times New Roman"/>
      <w:color w:val="000000"/>
      <w:sz w:val="24"/>
      <w:szCs w:val="24"/>
      <w:lang w:eastAsia="de-DE"/>
    </w:rPr>
  </w:style>
  <w:style w:type="paragraph" w:styleId="KeinLeerraum">
    <w:name w:val="No Spacing"/>
    <w:uiPriority w:val="1"/>
    <w:qFormat/>
    <w:rsid w:val="00DF5703"/>
    <w:pPr>
      <w:spacing w:after="0" w:line="240" w:lineRule="auto"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u-dresden.de/studium/im-studium/auslandsaufenthalt/erasmus" TargetMode="External"/><Relationship Id="rId18" Type="http://schemas.openxmlformats.org/officeDocument/2006/relationships/hyperlink" Target="https://www.globetrotter.de/service/reisemedizin/" TargetMode="External"/><Relationship Id="rId26" Type="http://schemas.openxmlformats.org/officeDocument/2006/relationships/hyperlink" Target="https://tu-dresden.de/studium/im-studium/auslandsaufenthalt/weitere_foerdermoeglichkeiten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ets.org/toef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service4mobility.com/europe/MobilitySearchServlet?org_id=212&amp;sprache=de&amp;kz_search=A&amp;kz_partner_link_type=0&amp;identifier=DRESDEN02&amp;showOnlyKzSearch=0&amp;checkExisting=true&amp;showGoogleMapsLink=false&amp;gMapURLParameters=&amp;markerClicked=0&amp;regionClicked=0&amp;map_action_type=I&amp;is_show_inst_on_click=0&amp;submit_by_click=1&amp;inputBewArt=0&amp;inputBewPers=0&amp;allowBewArtBoth=0&amp;allowBewPersBoth=0&amp;completeURL=https://www.service4mobility.com/europe/MobilitySearchServlet2?match=f95fe7f41ecaf1872fa8a18cbdc97eda22ecae9123237e373b778313504569758a48e3407bf8ffd2b6fb9d9564dd6d55e1b10e6c08769fb3bec137d5f1e697c87ef9f13884e62cf65d05c981e3084fad3b4d3e0a3fff6c18bbf3a854af7a83c0a00df315bc524e80081adefb3b00bbf650b4fc6ea481e6a14d73d41842c75a02&amp;map_lcd_action_type=N&amp;inst_id_heim=1567649&amp;kz_bew_art=OUT&amp;kz_bew_pers=S&amp;aust_prog_id=0&amp;studr_id=0&amp;studj_id=6567&amp;lcd_id=0&amp;inst_id_partner=0" TargetMode="External"/><Relationship Id="rId17" Type="http://schemas.openxmlformats.org/officeDocument/2006/relationships/hyperlink" Target="https://www.auswaertiges-amt.de/de/aussenpolitik/laender" TargetMode="External"/><Relationship Id="rId25" Type="http://schemas.openxmlformats.org/officeDocument/2006/relationships/hyperlink" Target="https://www.studentenwerke.de/de/content/baf&#246;g-im-ausla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aad.de/de/laenderinformationen/" TargetMode="External"/><Relationship Id="rId20" Type="http://schemas.openxmlformats.org/officeDocument/2006/relationships/hyperlink" Target="https://www.timeshighereducation.com/world-university-rankings/2020/world-ranki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tu-dresden.de/studium/im-studium/auslandsaufenthalt/daad-stipendi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u-dresden.de/studium/im-studium/auslandsaufenthalt/programme-und-foerdermoeglichkeiten/fakultaetskooperationen" TargetMode="External"/><Relationship Id="rId23" Type="http://schemas.openxmlformats.org/officeDocument/2006/relationships/hyperlink" Target="https://tu-dresden.de/gsw/slk/lsk/die-einrichtung/uebersetzung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www.topuniversities.com/university-rankings/world-university-rankings/2022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tu-dresden.de/studium/im-studium/auslandsaufenthalt/koop_ww" TargetMode="External"/><Relationship Id="rId22" Type="http://schemas.openxmlformats.org/officeDocument/2006/relationships/hyperlink" Target="https://www.ielts.org/" TargetMode="External"/><Relationship Id="rId27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6560854\AppData\Local\Temp\2020_Dokument.dotx" TargetMode="External"/></Relationships>
</file>

<file path=word/theme/theme1.xml><?xml version="1.0" encoding="utf-8"?>
<a:theme xmlns:a="http://schemas.openxmlformats.org/drawingml/2006/main" name="Office">
  <a:themeElements>
    <a:clrScheme name="TUD_1">
      <a:dk1>
        <a:sysClr val="windowText" lastClr="000000"/>
      </a:dk1>
      <a:lt1>
        <a:sysClr val="window" lastClr="FFFFFF"/>
      </a:lt1>
      <a:dk2>
        <a:srgbClr val="00305D"/>
      </a:dk2>
      <a:lt2>
        <a:srgbClr val="FFFFFF"/>
      </a:lt2>
      <a:accent1>
        <a:srgbClr val="0069B4"/>
      </a:accent1>
      <a:accent2>
        <a:srgbClr val="009FE3"/>
      </a:accent2>
      <a:accent3>
        <a:srgbClr val="727777"/>
      </a:accent3>
      <a:accent4>
        <a:srgbClr val="65B32E"/>
      </a:accent4>
      <a:accent5>
        <a:srgbClr val="008244"/>
      </a:accent5>
      <a:accent6>
        <a:srgbClr val="EF7D00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81F2BD67-4C87-4226-9F68-B75DFB047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2020_Dokument.dotx</Template>
  <TotalTime>0</TotalTime>
  <Pages>2</Pages>
  <Words>1062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allgemein - Vorlage TU Dresden</vt:lpstr>
    </vt:vector>
  </TitlesOfParts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allgemein - Vorlage TU Dresden</dc:title>
  <dc:subject/>
  <dc:creator>Kluge,Vivien</dc:creator>
  <cp:keywords/>
  <dc:description/>
  <cp:lastModifiedBy>Pöhlmann,Holger</cp:lastModifiedBy>
  <cp:revision>3</cp:revision>
  <cp:lastPrinted>2020-07-28T21:34:00Z</cp:lastPrinted>
  <dcterms:created xsi:type="dcterms:W3CDTF">2022-01-20T14:20:00Z</dcterms:created>
  <dcterms:modified xsi:type="dcterms:W3CDTF">2022-01-31T10:16:00Z</dcterms:modified>
</cp:coreProperties>
</file>