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9BFFC" w14:textId="77777777" w:rsidR="007B5DEB" w:rsidRPr="003B0A91" w:rsidRDefault="00A70580" w:rsidP="003B0A91">
      <w:pPr>
        <w:pStyle w:val="TUDQuerbalkenAbsender"/>
        <w:sectPr w:rsidR="007B5DEB" w:rsidRPr="003B0A91" w:rsidSect="003B0A91">
          <w:footerReference w:type="default" r:id="rId9"/>
          <w:headerReference w:type="first" r:id="rId10"/>
          <w:footerReference w:type="first" r:id="rId11"/>
          <w:pgSz w:w="11906" w:h="16838" w:code="9"/>
          <w:pgMar w:top="1985" w:right="1134" w:bottom="1134" w:left="1701" w:header="1021" w:footer="1021" w:gutter="0"/>
          <w:cols w:space="708"/>
          <w:titlePg/>
          <w:docGrid w:linePitch="360"/>
        </w:sectPr>
      </w:pPr>
      <w:bookmarkStart w:id="0" w:name="_GoBack"/>
      <w:bookmarkEnd w:id="0"/>
      <w:r>
        <w:rPr>
          <w:b/>
        </w:rPr>
        <w:t>Environment Commission</w:t>
      </w:r>
    </w:p>
    <w:p w14:paraId="4B972A1F" w14:textId="39A601F9" w:rsidR="00144819" w:rsidRPr="00ED328F" w:rsidRDefault="00144819" w:rsidP="00ED328F">
      <w:pPr>
        <w:pStyle w:val="berschrift5"/>
      </w:pPr>
      <w:r>
        <w:t>Funding from the Environment Commission for an Environmental Measure in 2024</w:t>
      </w:r>
    </w:p>
    <w:p w14:paraId="0137BF9B" w14:textId="77777777" w:rsidR="00144819" w:rsidRPr="00D23079" w:rsidRDefault="00144819" w:rsidP="00ED328F">
      <w:pPr>
        <w:pStyle w:val="berschrift5"/>
      </w:pPr>
      <w:r>
        <w:t>Objective and basic conditions for application</w:t>
      </w:r>
    </w:p>
    <w:p w14:paraId="32A073BA" w14:textId="462CD8FB" w:rsidR="00DD7689" w:rsidRDefault="00144819" w:rsidP="00DD7689">
      <w:r>
        <w:t>The Environment Commission (EC) advises the University Executive Board on all environmental and ecological sustainability issues. Representatives of university lecturers, academic staff, technical and administrative staff, and students form the Commission. The EC makes recommendations on goals and measures for an environmentally friendly and sustainable university. It also drafts plans for uniformly addressing these topics at TU Dresden. Using an allocated budget, it supports projects and measures that promote the development of TU Dresden into a sustainable university.</w:t>
      </w:r>
    </w:p>
    <w:p w14:paraId="10F4D467" w14:textId="0DF9E643" w:rsidR="00786CFE" w:rsidRDefault="00786CFE" w:rsidP="00786CFE">
      <w:r>
        <w:t>TU Dresden members are expressly urged to actively participate in shaping our university into an environmentally friendly and sustainable place of work and study. The enclosed form can be used to apply for funding to implement your own environmental and ecological sustainability measures in 2024. Applicants will receive EC funding if the submitted proposal is assessed and evaluated positively by a jury of EC representatives. Funding is not available after 2024.</w:t>
      </w:r>
    </w:p>
    <w:p w14:paraId="1B851AD5" w14:textId="47762230" w:rsidR="00786CFE" w:rsidRDefault="005C0EED" w:rsidP="005C0EED">
      <w:pPr>
        <w:spacing w:line="480" w:lineRule="auto"/>
      </w:pPr>
      <w:r>
        <w:t>The attached form must be filled out for each proposed measure.</w:t>
      </w:r>
    </w:p>
    <w:p w14:paraId="2AF163D6" w14:textId="4E669974" w:rsidR="00144819" w:rsidRPr="00A70580" w:rsidRDefault="00144819" w:rsidP="00ED328F">
      <w:pPr>
        <w:pStyle w:val="berschrift5"/>
      </w:pPr>
      <w:r>
        <w:t>1. Funding from the EC for environmental measures</w:t>
      </w:r>
    </w:p>
    <w:p w14:paraId="6A9674DE" w14:textId="7652CC6D" w:rsidR="005F7DE0" w:rsidRDefault="00144819" w:rsidP="005C0EED">
      <w:pPr>
        <w:pStyle w:val="StandardWeb"/>
        <w:rPr>
          <w:rFonts w:ascii="Open Sans" w:hAnsi="Open Sans" w:cs="Open Sans"/>
          <w:sz w:val="20"/>
        </w:rPr>
      </w:pPr>
      <w:r>
        <w:rPr>
          <w:rFonts w:ascii="Open Sans" w:hAnsi="Open Sans"/>
          <w:sz w:val="20"/>
        </w:rPr>
        <w:t xml:space="preserve">The EC seeks to promote innovative measures that support TU Dresden’s </w:t>
      </w:r>
      <w:r>
        <w:rPr>
          <w:rFonts w:ascii="Open Sans" w:hAnsi="Open Sans"/>
          <w:b/>
          <w:sz w:val="20"/>
        </w:rPr>
        <w:t>ecological and sustainable development</w:t>
      </w:r>
      <w:r>
        <w:rPr>
          <w:rFonts w:ascii="Open Sans" w:hAnsi="Open Sans"/>
          <w:sz w:val="20"/>
        </w:rPr>
        <w:t>. Applications should be aligned with the Environment Commission’s six areas of activity: governance, campus &amp; operations, research, teaching, digitalization, dialogue &amp; transfer.</w:t>
      </w:r>
    </w:p>
    <w:p w14:paraId="76B4D8B6" w14:textId="1DD454BC" w:rsidR="004F7860" w:rsidRPr="008A5F9B" w:rsidRDefault="006C2199" w:rsidP="005C0EED">
      <w:pPr>
        <w:pStyle w:val="StandardWeb"/>
        <w:rPr>
          <w:rFonts w:ascii="Open Sans" w:hAnsi="Open Sans" w:cs="Open Sans"/>
          <w:b/>
          <w:color w:val="000000" w:themeColor="text1"/>
          <w:sz w:val="20"/>
        </w:rPr>
      </w:pPr>
      <w:r>
        <w:rPr>
          <w:rFonts w:ascii="Open Sans" w:hAnsi="Open Sans"/>
          <w:b/>
          <w:color w:val="000000" w:themeColor="text1"/>
          <w:sz w:val="20"/>
        </w:rPr>
        <w:t>Measures that develop ecological sustainability at TU Dresden in the aforementioned fields of action are given priority for funding.</w:t>
      </w:r>
    </w:p>
    <w:p w14:paraId="23DE7367" w14:textId="60E0EE11" w:rsidR="005C0EED" w:rsidRPr="005C0EED" w:rsidRDefault="006C2199" w:rsidP="005C0EED">
      <w:pPr>
        <w:pStyle w:val="StandardWeb"/>
        <w:rPr>
          <w:rFonts w:ascii="Open Sans" w:hAnsi="Open Sans" w:cs="Open Sans"/>
          <w:sz w:val="20"/>
        </w:rPr>
      </w:pPr>
      <w:r>
        <w:rPr>
          <w:rFonts w:ascii="Open Sans" w:hAnsi="Open Sans"/>
          <w:sz w:val="20"/>
        </w:rPr>
        <w:t xml:space="preserve">Some examples of suitable measures include: </w:t>
      </w:r>
    </w:p>
    <w:p w14:paraId="0810B971" w14:textId="294950EA" w:rsidR="00C8436F" w:rsidRDefault="00C8436F" w:rsidP="00B75F8B">
      <w:pPr>
        <w:pStyle w:val="Listenabsatz"/>
        <w:numPr>
          <w:ilvl w:val="0"/>
          <w:numId w:val="9"/>
        </w:numPr>
        <w:tabs>
          <w:tab w:val="clear" w:pos="4876"/>
        </w:tabs>
        <w:spacing w:after="160" w:line="259" w:lineRule="auto"/>
        <w:ind w:left="426"/>
        <w:contextualSpacing/>
        <w:rPr>
          <w:rFonts w:cstheme="minorHAnsi"/>
        </w:rPr>
      </w:pPr>
      <w:r>
        <w:t>Measures that intensify transfer between research and practice or promote public discourse on sustainable development</w:t>
      </w:r>
    </w:p>
    <w:p w14:paraId="13CEFED3" w14:textId="6F0403BF" w:rsidR="003376F5" w:rsidRPr="00B3030D" w:rsidRDefault="003376F5" w:rsidP="00B75F8B">
      <w:pPr>
        <w:pStyle w:val="Listenabsatz"/>
        <w:numPr>
          <w:ilvl w:val="0"/>
          <w:numId w:val="9"/>
        </w:numPr>
        <w:tabs>
          <w:tab w:val="clear" w:pos="4876"/>
        </w:tabs>
        <w:spacing w:after="160" w:line="259" w:lineRule="auto"/>
        <w:ind w:left="426"/>
        <w:contextualSpacing/>
        <w:rPr>
          <w:rFonts w:cstheme="minorHAnsi"/>
        </w:rPr>
      </w:pPr>
      <w:r>
        <w:t>Measures that enshrine aspects of ecological sustainability such as the reduction of greenhouse gas emissions and resource conservation in the structures and processes at TU Dresden</w:t>
      </w:r>
    </w:p>
    <w:p w14:paraId="6F0CBF8A" w14:textId="77777777" w:rsidR="003376F5" w:rsidRPr="00251CD1" w:rsidRDefault="003376F5" w:rsidP="00B75F8B">
      <w:pPr>
        <w:pStyle w:val="Listenabsatz"/>
        <w:numPr>
          <w:ilvl w:val="0"/>
          <w:numId w:val="9"/>
        </w:numPr>
        <w:tabs>
          <w:tab w:val="clear" w:pos="4876"/>
        </w:tabs>
        <w:spacing w:after="160" w:line="259" w:lineRule="auto"/>
        <w:ind w:left="426"/>
        <w:contextualSpacing/>
        <w:rPr>
          <w:rFonts w:cstheme="minorHAnsi"/>
          <w:color w:val="auto"/>
        </w:rPr>
      </w:pPr>
      <w:r>
        <w:rPr>
          <w:color w:val="auto"/>
        </w:rPr>
        <w:t>Measures for making research and teaching more ecologically sustainable</w:t>
      </w:r>
    </w:p>
    <w:p w14:paraId="0CA5963D" w14:textId="1E8A8C66" w:rsidR="003376F5" w:rsidRDefault="000727EF" w:rsidP="00B75F8B">
      <w:pPr>
        <w:pStyle w:val="Listenabsatz"/>
        <w:numPr>
          <w:ilvl w:val="0"/>
          <w:numId w:val="9"/>
        </w:numPr>
        <w:tabs>
          <w:tab w:val="clear" w:pos="4876"/>
        </w:tabs>
        <w:spacing w:after="160" w:line="259" w:lineRule="auto"/>
        <w:ind w:left="426"/>
        <w:contextualSpacing/>
        <w:rPr>
          <w:rFonts w:cstheme="minorHAnsi"/>
          <w:color w:val="auto"/>
        </w:rPr>
      </w:pPr>
      <w:r>
        <w:rPr>
          <w:color w:val="auto"/>
        </w:rPr>
        <w:t xml:space="preserve">Measures that raise awareness of sustainable action at TU Dresden </w:t>
      </w:r>
    </w:p>
    <w:p w14:paraId="4438DEAD" w14:textId="4CFB2C54" w:rsidR="00C8436F" w:rsidRPr="00251CD1" w:rsidRDefault="00C8436F" w:rsidP="00B75F8B">
      <w:pPr>
        <w:pStyle w:val="Listenabsatz"/>
        <w:numPr>
          <w:ilvl w:val="0"/>
          <w:numId w:val="9"/>
        </w:numPr>
        <w:tabs>
          <w:tab w:val="clear" w:pos="4876"/>
        </w:tabs>
        <w:spacing w:after="160" w:line="259" w:lineRule="auto"/>
        <w:ind w:left="426"/>
        <w:contextualSpacing/>
        <w:rPr>
          <w:rFonts w:cstheme="minorHAnsi"/>
          <w:color w:val="auto"/>
        </w:rPr>
      </w:pPr>
      <w:r>
        <w:rPr>
          <w:color w:val="auto"/>
        </w:rPr>
        <w:t>Measures that support research into sustainability</w:t>
      </w:r>
    </w:p>
    <w:p w14:paraId="38211CFD" w14:textId="0F893A34" w:rsidR="000727EF" w:rsidRPr="00251CD1" w:rsidRDefault="000727EF" w:rsidP="00B75F8B">
      <w:pPr>
        <w:pStyle w:val="Listenabsatz"/>
        <w:numPr>
          <w:ilvl w:val="0"/>
          <w:numId w:val="9"/>
        </w:numPr>
        <w:tabs>
          <w:tab w:val="clear" w:pos="4876"/>
        </w:tabs>
        <w:spacing w:after="160" w:line="259" w:lineRule="auto"/>
        <w:ind w:left="426"/>
        <w:contextualSpacing/>
        <w:rPr>
          <w:rFonts w:cstheme="minorHAnsi"/>
          <w:color w:val="auto"/>
        </w:rPr>
      </w:pPr>
      <w:r>
        <w:rPr>
          <w:color w:val="auto"/>
        </w:rPr>
        <w:lastRenderedPageBreak/>
        <w:t>Events in the area of education for sustainable development (ESD) at TU Dresden or measures that promote framework conditions to facilitate ESD</w:t>
      </w:r>
    </w:p>
    <w:p w14:paraId="64417F09" w14:textId="05F82C3F" w:rsidR="003376F5" w:rsidRPr="00251CD1" w:rsidRDefault="003376F5" w:rsidP="00B75F8B">
      <w:pPr>
        <w:pStyle w:val="Listenabsatz"/>
        <w:numPr>
          <w:ilvl w:val="0"/>
          <w:numId w:val="9"/>
        </w:numPr>
        <w:tabs>
          <w:tab w:val="clear" w:pos="4876"/>
        </w:tabs>
        <w:spacing w:after="160" w:line="259" w:lineRule="auto"/>
        <w:ind w:left="426"/>
        <w:contextualSpacing/>
        <w:rPr>
          <w:rFonts w:cstheme="minorHAnsi"/>
          <w:color w:val="auto"/>
        </w:rPr>
      </w:pPr>
      <w:r>
        <w:rPr>
          <w:color w:val="auto"/>
        </w:rPr>
        <w:t>Development of digital solutions that will support sustainable action at TU Dresden or conscientious promotion of digital transformation, taking the Sustainable Development Goals into account</w:t>
      </w:r>
    </w:p>
    <w:p w14:paraId="485D7E46" w14:textId="77777777" w:rsidR="000727EF" w:rsidRPr="00251CD1" w:rsidRDefault="000727EF" w:rsidP="00B75F8B">
      <w:pPr>
        <w:pStyle w:val="Listenabsatz"/>
        <w:numPr>
          <w:ilvl w:val="0"/>
          <w:numId w:val="9"/>
        </w:numPr>
        <w:tabs>
          <w:tab w:val="clear" w:pos="4876"/>
        </w:tabs>
        <w:spacing w:after="160" w:line="259" w:lineRule="auto"/>
        <w:ind w:left="426"/>
        <w:contextualSpacing/>
        <w:rPr>
          <w:rFonts w:cstheme="minorHAnsi"/>
          <w:color w:val="auto"/>
        </w:rPr>
      </w:pPr>
      <w:r>
        <w:rPr>
          <w:color w:val="auto"/>
        </w:rPr>
        <w:t>Measures promoting the mutual transfer of knowledge and technology with society as concerns ecological sustainability</w:t>
      </w:r>
    </w:p>
    <w:p w14:paraId="3FB36ACA" w14:textId="6830DA28" w:rsidR="003376F5" w:rsidRDefault="000727EF" w:rsidP="00B75F8B">
      <w:pPr>
        <w:pStyle w:val="Listenabsatz"/>
        <w:numPr>
          <w:ilvl w:val="0"/>
          <w:numId w:val="9"/>
        </w:numPr>
        <w:tabs>
          <w:tab w:val="clear" w:pos="4876"/>
        </w:tabs>
        <w:spacing w:after="160" w:line="259" w:lineRule="auto"/>
        <w:ind w:left="426"/>
        <w:contextualSpacing/>
        <w:rPr>
          <w:rFonts w:cstheme="minorHAnsi"/>
        </w:rPr>
      </w:pPr>
      <w:r>
        <w:t>Measures promoting joint ecologically sustainable development, e.g. with organizations such as the SLUB library, Studentenwerk Dresden, the DRESDEN-concept alliance and the City of Dresden</w:t>
      </w:r>
    </w:p>
    <w:p w14:paraId="6D49D2CC" w14:textId="452F1A4A" w:rsidR="003376F5" w:rsidRDefault="003376F5" w:rsidP="00B75F8B">
      <w:pPr>
        <w:pStyle w:val="Listenabsatz"/>
        <w:numPr>
          <w:ilvl w:val="0"/>
          <w:numId w:val="9"/>
        </w:numPr>
        <w:tabs>
          <w:tab w:val="clear" w:pos="4876"/>
        </w:tabs>
        <w:spacing w:after="160" w:line="240" w:lineRule="auto"/>
        <w:ind w:left="426"/>
        <w:contextualSpacing/>
        <w:rPr>
          <w:rFonts w:cstheme="minorHAnsi"/>
        </w:rPr>
      </w:pPr>
      <w:r>
        <w:t>Measures for creating ecologically sustainable programs on campus, in particular those that make research and teaching more appealing</w:t>
      </w:r>
    </w:p>
    <w:p w14:paraId="3B1075AE" w14:textId="2A0DB124" w:rsidR="00744F0B" w:rsidRDefault="00744F0B" w:rsidP="00B75F8B">
      <w:pPr>
        <w:pStyle w:val="Listenabsatz"/>
        <w:numPr>
          <w:ilvl w:val="0"/>
          <w:numId w:val="9"/>
        </w:numPr>
        <w:tabs>
          <w:tab w:val="clear" w:pos="4876"/>
        </w:tabs>
        <w:spacing w:after="160" w:line="240" w:lineRule="auto"/>
        <w:ind w:left="426"/>
        <w:contextualSpacing/>
        <w:rPr>
          <w:rFonts w:cstheme="minorHAnsi"/>
        </w:rPr>
      </w:pPr>
      <w:r>
        <w:t>Measures that particularly link a university's primary tasks of research and teaching with sustainability</w:t>
      </w:r>
    </w:p>
    <w:p w14:paraId="34F1C288" w14:textId="104E28AD" w:rsidR="00980DFD" w:rsidRPr="009D6166" w:rsidRDefault="00980DFD" w:rsidP="00E11DBC">
      <w:pPr>
        <w:tabs>
          <w:tab w:val="clear" w:pos="4876"/>
        </w:tabs>
        <w:spacing w:after="160" w:line="240" w:lineRule="auto"/>
        <w:contextualSpacing/>
        <w:rPr>
          <w:rFonts w:cstheme="minorHAnsi"/>
        </w:rPr>
      </w:pPr>
      <w:r>
        <w:t xml:space="preserve">You will find a selection of measures which received funding in previous years on the </w:t>
      </w:r>
      <w:hyperlink r:id="rId12" w:history="1">
        <w:r>
          <w:rPr>
            <w:rStyle w:val="Hyperlink"/>
          </w:rPr>
          <w:t>EC’s website</w:t>
        </w:r>
      </w:hyperlink>
      <w:r>
        <w:t>.</w:t>
      </w:r>
    </w:p>
    <w:p w14:paraId="6A517C8E" w14:textId="77777777" w:rsidR="00980DFD" w:rsidRPr="00980DFD" w:rsidRDefault="00980DFD" w:rsidP="00E11DBC">
      <w:pPr>
        <w:tabs>
          <w:tab w:val="clear" w:pos="4876"/>
        </w:tabs>
        <w:spacing w:after="160" w:line="240" w:lineRule="auto"/>
        <w:ind w:left="66"/>
        <w:contextualSpacing/>
        <w:rPr>
          <w:rFonts w:cstheme="minorHAnsi"/>
        </w:rPr>
      </w:pPr>
    </w:p>
    <w:p w14:paraId="2A3D056C" w14:textId="29F676EE" w:rsidR="00144819" w:rsidRPr="00A70580" w:rsidRDefault="00144819" w:rsidP="00ED328F">
      <w:pPr>
        <w:pStyle w:val="berschrift5"/>
      </w:pPr>
      <w:r>
        <w:t>2. Evaluation of the measures</w:t>
      </w:r>
    </w:p>
    <w:p w14:paraId="0205BE0E" w14:textId="77777777" w:rsidR="00144819" w:rsidRDefault="00144819" w:rsidP="00B75F8B">
      <w:pPr>
        <w:rPr>
          <w:rFonts w:cstheme="minorHAnsi"/>
        </w:rPr>
      </w:pPr>
      <w:r>
        <w:t>The following criteria are used to evaluate the proposed measures:</w:t>
      </w:r>
    </w:p>
    <w:p w14:paraId="0B45B421" w14:textId="77777777" w:rsidR="00980DFD" w:rsidRDefault="00DA74D5" w:rsidP="0007547C">
      <w:pPr>
        <w:pStyle w:val="Listenabsatz"/>
        <w:numPr>
          <w:ilvl w:val="0"/>
          <w:numId w:val="8"/>
        </w:numPr>
        <w:tabs>
          <w:tab w:val="clear" w:pos="4876"/>
        </w:tabs>
        <w:spacing w:after="160" w:line="259" w:lineRule="auto"/>
        <w:ind w:left="426"/>
        <w:contextualSpacing/>
        <w:rPr>
          <w:rFonts w:cstheme="minorHAnsi"/>
        </w:rPr>
      </w:pPr>
      <w:r>
        <w:t>Completeness and quality of the application</w:t>
      </w:r>
    </w:p>
    <w:p w14:paraId="3EA01DA0" w14:textId="77777777" w:rsidR="00980DFD" w:rsidRDefault="00980DFD" w:rsidP="00980DFD">
      <w:pPr>
        <w:pStyle w:val="Listenabsatz"/>
        <w:numPr>
          <w:ilvl w:val="0"/>
          <w:numId w:val="8"/>
        </w:numPr>
        <w:tabs>
          <w:tab w:val="clear" w:pos="4876"/>
        </w:tabs>
        <w:spacing w:after="160" w:line="259" w:lineRule="auto"/>
        <w:contextualSpacing/>
        <w:rPr>
          <w:rFonts w:cstheme="minorHAnsi"/>
        </w:rPr>
      </w:pPr>
      <w:r>
        <w:t>Strategy development and feasibility on account of the responsible team and partners, and plausibility of the criteria for success</w:t>
      </w:r>
    </w:p>
    <w:p w14:paraId="30A2A527" w14:textId="352E16F6" w:rsidR="00980DFD" w:rsidRPr="00980DFD" w:rsidRDefault="00980DFD" w:rsidP="00980DFD">
      <w:pPr>
        <w:pStyle w:val="Listenabsatz"/>
        <w:numPr>
          <w:ilvl w:val="0"/>
          <w:numId w:val="8"/>
        </w:numPr>
        <w:tabs>
          <w:tab w:val="clear" w:pos="4876"/>
        </w:tabs>
        <w:spacing w:after="160" w:line="259" w:lineRule="auto"/>
        <w:contextualSpacing/>
        <w:rPr>
          <w:rFonts w:cstheme="minorHAnsi"/>
        </w:rPr>
      </w:pPr>
      <w:r>
        <w:t>Quality of timeline planning, cost estimation and/or financial planning as well as task descriptions</w:t>
      </w:r>
    </w:p>
    <w:p w14:paraId="54B222CB" w14:textId="77777777" w:rsidR="00980DFD" w:rsidRDefault="00DA3288" w:rsidP="004031D0">
      <w:pPr>
        <w:pStyle w:val="Listenabsatz"/>
        <w:numPr>
          <w:ilvl w:val="0"/>
          <w:numId w:val="8"/>
        </w:numPr>
        <w:tabs>
          <w:tab w:val="clear" w:pos="4876"/>
        </w:tabs>
        <w:spacing w:after="160" w:line="259" w:lineRule="auto"/>
        <w:ind w:left="426"/>
        <w:contextualSpacing/>
        <w:rPr>
          <w:rFonts w:cstheme="minorHAnsi"/>
        </w:rPr>
      </w:pPr>
      <w:r>
        <w:t>Impact and added value for ecological sustainability and the environmental situation at TU Dresden</w:t>
      </w:r>
    </w:p>
    <w:p w14:paraId="4D5E7764" w14:textId="7655CD4E" w:rsidR="00980DFD" w:rsidRPr="00980DFD" w:rsidRDefault="00DA3288" w:rsidP="00980DFD">
      <w:pPr>
        <w:pStyle w:val="Listenabsatz"/>
        <w:numPr>
          <w:ilvl w:val="0"/>
          <w:numId w:val="8"/>
        </w:numPr>
        <w:tabs>
          <w:tab w:val="clear" w:pos="4876"/>
        </w:tabs>
        <w:spacing w:after="160" w:line="259" w:lineRule="auto"/>
        <w:contextualSpacing/>
        <w:rPr>
          <w:rFonts w:cstheme="minorHAnsi"/>
        </w:rPr>
      </w:pPr>
      <w:r>
        <w:rPr>
          <w:color w:val="000000"/>
        </w:rPr>
        <w:t>Size of target audience</w:t>
      </w:r>
    </w:p>
    <w:p w14:paraId="36BB19B0" w14:textId="4999B1F0" w:rsidR="00144819" w:rsidRPr="00980DFD" w:rsidRDefault="00DA3288" w:rsidP="00980DFD">
      <w:pPr>
        <w:pStyle w:val="Listenabsatz"/>
        <w:numPr>
          <w:ilvl w:val="0"/>
          <w:numId w:val="8"/>
        </w:numPr>
        <w:tabs>
          <w:tab w:val="clear" w:pos="4876"/>
        </w:tabs>
        <w:spacing w:after="160" w:line="259" w:lineRule="auto"/>
        <w:contextualSpacing/>
        <w:rPr>
          <w:rFonts w:cstheme="minorHAnsi"/>
        </w:rPr>
      </w:pPr>
      <w:r>
        <w:rPr>
          <w:color w:val="000000"/>
        </w:rPr>
        <w:t>CO</w:t>
      </w:r>
      <w:r>
        <w:rPr>
          <w:color w:val="000000"/>
          <w:vertAlign w:val="subscript"/>
        </w:rPr>
        <w:t>2</w:t>
      </w:r>
      <w:r>
        <w:rPr>
          <w:color w:val="000000"/>
        </w:rPr>
        <w:t xml:space="preserve"> emissions savings, resource savings</w:t>
      </w:r>
    </w:p>
    <w:p w14:paraId="284C12F0" w14:textId="7623A6ED" w:rsidR="00980DFD" w:rsidRDefault="00980DFD" w:rsidP="00980DFD">
      <w:pPr>
        <w:pStyle w:val="Listenabsatz"/>
        <w:numPr>
          <w:ilvl w:val="0"/>
          <w:numId w:val="8"/>
        </w:numPr>
        <w:tabs>
          <w:tab w:val="clear" w:pos="4876"/>
        </w:tabs>
        <w:spacing w:after="160" w:line="259" w:lineRule="auto"/>
        <w:contextualSpacing/>
        <w:rPr>
          <w:rFonts w:cstheme="minorHAnsi"/>
        </w:rPr>
      </w:pPr>
      <w:r>
        <w:t>Cost-benefit analysis</w:t>
      </w:r>
    </w:p>
    <w:p w14:paraId="0A30D181" w14:textId="3C3D9980" w:rsidR="00144819" w:rsidRDefault="00144819" w:rsidP="00B75F8B">
      <w:pPr>
        <w:pStyle w:val="Listenabsatz"/>
        <w:numPr>
          <w:ilvl w:val="0"/>
          <w:numId w:val="8"/>
        </w:numPr>
        <w:tabs>
          <w:tab w:val="clear" w:pos="4876"/>
        </w:tabs>
        <w:spacing w:after="160" w:line="259" w:lineRule="auto"/>
        <w:ind w:left="426"/>
        <w:contextualSpacing/>
        <w:rPr>
          <w:rFonts w:cstheme="minorHAnsi"/>
        </w:rPr>
      </w:pPr>
      <w:r>
        <w:t>Visibility at TU Dresden and in the City of Dresden, the Free State of Saxony, Germany, the EU, the world</w:t>
      </w:r>
    </w:p>
    <w:p w14:paraId="7413A57D" w14:textId="77777777" w:rsidR="00E11DBC" w:rsidRDefault="00E11DBC" w:rsidP="00E11DBC">
      <w:pPr>
        <w:pStyle w:val="Listenabsatz"/>
        <w:numPr>
          <w:ilvl w:val="0"/>
          <w:numId w:val="8"/>
        </w:numPr>
        <w:tabs>
          <w:tab w:val="clear" w:pos="4876"/>
        </w:tabs>
        <w:spacing w:after="160" w:line="259" w:lineRule="auto"/>
        <w:ind w:left="426"/>
        <w:contextualSpacing/>
        <w:rPr>
          <w:rFonts w:cstheme="minorHAnsi"/>
        </w:rPr>
      </w:pPr>
      <w:r>
        <w:t>Innovative character and potential synergistic benefits in research and teaching</w:t>
      </w:r>
    </w:p>
    <w:p w14:paraId="5663A5E4" w14:textId="028F4986" w:rsidR="00DA3288" w:rsidRPr="005C0EED" w:rsidRDefault="00DA3288" w:rsidP="00E11DBC">
      <w:pPr>
        <w:pStyle w:val="Listenabsatz"/>
        <w:numPr>
          <w:ilvl w:val="0"/>
          <w:numId w:val="8"/>
        </w:numPr>
        <w:tabs>
          <w:tab w:val="clear" w:pos="4876"/>
        </w:tabs>
        <w:autoSpaceDE w:val="0"/>
        <w:autoSpaceDN w:val="0"/>
        <w:adjustRightInd w:val="0"/>
        <w:spacing w:after="0" w:line="240" w:lineRule="auto"/>
        <w:ind w:left="425" w:hanging="357"/>
        <w:rPr>
          <w:rFonts w:cs="Open Sans"/>
          <w:color w:val="000000"/>
        </w:rPr>
      </w:pPr>
      <w:r>
        <w:rPr>
          <w:color w:val="000000"/>
        </w:rPr>
        <w:t>Possible consolidation strategy subsequent to initial funding and responsibility for procured items and further implementation of the measure beyond 2024</w:t>
      </w:r>
    </w:p>
    <w:p w14:paraId="31329302" w14:textId="4A87CA2B" w:rsidR="00144819" w:rsidRPr="00A70580" w:rsidRDefault="00144819" w:rsidP="00ED328F">
      <w:pPr>
        <w:pStyle w:val="berschrift5"/>
      </w:pPr>
      <w:r>
        <w:t>3. Eligibility</w:t>
      </w:r>
    </w:p>
    <w:p w14:paraId="7C3E7642" w14:textId="217B20AF" w:rsidR="00144819" w:rsidRPr="002514B8" w:rsidRDefault="00144819" w:rsidP="00D23079">
      <w:pPr>
        <w:rPr>
          <w:rFonts w:cs="Open Sans"/>
          <w:color w:val="1F497D"/>
        </w:rPr>
      </w:pPr>
      <w:r>
        <w:t xml:space="preserve">All members of TU Dresden can submit proposals. All proposals must be endorsed by a voting member of the Environment Commission prior to submission. You will find a list of the voting members </w:t>
      </w:r>
      <w:hyperlink r:id="rId13" w:history="1">
        <w:r>
          <w:rPr>
            <w:rStyle w:val="Hyperlink"/>
          </w:rPr>
          <w:t>here on the Environment Commission’s website</w:t>
        </w:r>
      </w:hyperlink>
      <w:r>
        <w:t>. Proposals which have not been endorsed will not be considered.</w:t>
      </w:r>
    </w:p>
    <w:p w14:paraId="5BCF496D" w14:textId="5F3330A4" w:rsidR="006C2199" w:rsidRDefault="006C2199" w:rsidP="006C2199">
      <w:pPr>
        <w:pStyle w:val="berschrift4"/>
      </w:pPr>
      <w:r>
        <w:lastRenderedPageBreak/>
        <w:t>4. Proposal guidelines</w:t>
      </w:r>
    </w:p>
    <w:p w14:paraId="77CB5385" w14:textId="4E04553F" w:rsidR="006C2199" w:rsidRPr="00ED328F" w:rsidRDefault="00ED328F" w:rsidP="00ED328F">
      <w:pPr>
        <w:tabs>
          <w:tab w:val="clear" w:pos="4876"/>
        </w:tabs>
        <w:spacing w:after="0" w:line="240" w:lineRule="auto"/>
        <w:contextualSpacing/>
        <w:rPr>
          <w:rFonts w:cs="Open Sans"/>
        </w:rPr>
      </w:pPr>
      <w:r>
        <w:t>The relevance of the Sustainable Development Goals (SDGs), the ecologically sustainable development of TU Dresden, or the individual areas of activity need not be clarified in the application text.</w:t>
      </w:r>
    </w:p>
    <w:p w14:paraId="4E501F42" w14:textId="17473B3E" w:rsidR="006C2199" w:rsidRPr="00ED328F" w:rsidRDefault="00ED328F" w:rsidP="00ED328F">
      <w:pPr>
        <w:tabs>
          <w:tab w:val="clear" w:pos="4876"/>
        </w:tabs>
        <w:spacing w:after="0" w:line="240" w:lineRule="auto"/>
        <w:contextualSpacing/>
        <w:rPr>
          <w:rFonts w:cs="Open Sans"/>
        </w:rPr>
      </w:pPr>
      <w:r>
        <w:t>However, the level of detail of the financial plan and of activity descriptions must be explained.</w:t>
      </w:r>
    </w:p>
    <w:p w14:paraId="72CC103F" w14:textId="22B86C7A" w:rsidR="006C2199" w:rsidRPr="00ED328F" w:rsidRDefault="00ED328F" w:rsidP="00ED328F">
      <w:pPr>
        <w:tabs>
          <w:tab w:val="clear" w:pos="4876"/>
        </w:tabs>
        <w:spacing w:after="0" w:line="240" w:lineRule="auto"/>
        <w:contextualSpacing/>
        <w:rPr>
          <w:rFonts w:cs="Open Sans"/>
        </w:rPr>
      </w:pPr>
      <w:r>
        <w:t>Rates for Student Assistants and Research Assistants must be specified. Moreover, it must be ensured that Student Assistants only undertake research tasks and do not perform any administrative tasks.</w:t>
      </w:r>
    </w:p>
    <w:p w14:paraId="199848F6" w14:textId="4DBCD815" w:rsidR="006C2199" w:rsidRDefault="00ED328F" w:rsidP="006C2199">
      <w:pPr>
        <w:rPr>
          <w:rFonts w:cs="Open Sans"/>
          <w:b/>
        </w:rPr>
      </w:pPr>
      <w:r>
        <w:t>Price information (including VAT) found online is sufficient for planned procurements.</w:t>
      </w:r>
    </w:p>
    <w:p w14:paraId="629898DA" w14:textId="77777777" w:rsidR="006C2199" w:rsidRDefault="006C2199" w:rsidP="005C0EED">
      <w:pPr>
        <w:pStyle w:val="berschrift3"/>
        <w:spacing w:after="120" w:line="276" w:lineRule="auto"/>
        <w:rPr>
          <w:rFonts w:cstheme="minorHAnsi"/>
          <w:b/>
          <w:sz w:val="20"/>
          <w:szCs w:val="20"/>
        </w:rPr>
      </w:pPr>
    </w:p>
    <w:p w14:paraId="034BCD92" w14:textId="18264B94" w:rsidR="00144819" w:rsidRPr="00A70580" w:rsidRDefault="00924F76" w:rsidP="005C0EED">
      <w:pPr>
        <w:pStyle w:val="berschrift3"/>
        <w:spacing w:after="120" w:line="276" w:lineRule="auto"/>
        <w:rPr>
          <w:rFonts w:cstheme="minorHAnsi"/>
          <w:b/>
          <w:sz w:val="20"/>
          <w:szCs w:val="20"/>
        </w:rPr>
      </w:pPr>
      <w:r>
        <w:rPr>
          <w:b/>
          <w:sz w:val="20"/>
        </w:rPr>
        <w:t>4.1. Proposal submission</w:t>
      </w:r>
    </w:p>
    <w:p w14:paraId="0E1A1CCE" w14:textId="0BA19705" w:rsidR="008A7550" w:rsidRDefault="00144819" w:rsidP="00144819">
      <w:pPr>
        <w:rPr>
          <w:rFonts w:cstheme="minorHAnsi"/>
        </w:rPr>
      </w:pPr>
      <w:r>
        <w:t xml:space="preserve">A proposal can only be submitted using the provided form. The proposal should be coordinated in advance with the supporting voting member of the Environment Commission, since endorsement can only be made if said member is familiar with the content of the proposal. The final proposal must be sent as a PDF file via email to the Environment Commission at: </w:t>
      </w:r>
      <w:hyperlink r:id="rId14" w:history="1">
        <w:r>
          <w:rPr>
            <w:rStyle w:val="Hyperlink"/>
            <w:u w:val="single"/>
          </w:rPr>
          <w:t>kommission-umwelt@tu-dresden.de</w:t>
        </w:r>
      </w:hyperlink>
      <w:r>
        <w:t>.</w:t>
      </w:r>
    </w:p>
    <w:p w14:paraId="1EA9DC1D" w14:textId="05313273" w:rsidR="00321203" w:rsidRDefault="00321203" w:rsidP="00144819">
      <w:pPr>
        <w:rPr>
          <w:rFonts w:cstheme="minorHAnsi"/>
        </w:rPr>
      </w:pPr>
      <w:r>
        <w:t xml:space="preserve">The submission deadline is </w:t>
      </w:r>
      <w:r>
        <w:rPr>
          <w:b/>
          <w:bCs/>
        </w:rPr>
        <w:t>July 14, 2023</w:t>
      </w:r>
      <w:r>
        <w:t>. Submissions made after this deadline will not be considered. Documents requested by the EC must be provided within 14 days.</w:t>
      </w:r>
    </w:p>
    <w:p w14:paraId="2DDC1637" w14:textId="102E3CA4" w:rsidR="00144819" w:rsidRPr="00A70580" w:rsidRDefault="00924F76" w:rsidP="00A70580">
      <w:pPr>
        <w:pStyle w:val="berschrift3"/>
        <w:spacing w:before="0" w:after="120"/>
        <w:rPr>
          <w:rFonts w:cstheme="minorHAnsi"/>
          <w:b/>
          <w:sz w:val="20"/>
          <w:szCs w:val="20"/>
        </w:rPr>
      </w:pPr>
      <w:r>
        <w:rPr>
          <w:b/>
          <w:sz w:val="20"/>
        </w:rPr>
        <w:t>4.2. Duration and financial framework</w:t>
      </w:r>
    </w:p>
    <w:p w14:paraId="6F4D00D6" w14:textId="2BD46C2A" w:rsidR="00144819" w:rsidRPr="00987458" w:rsidRDefault="00144819" w:rsidP="00144819">
      <w:pPr>
        <w:rPr>
          <w:rFonts w:cstheme="minorHAnsi"/>
          <w:color w:val="FF0000"/>
        </w:rPr>
      </w:pPr>
      <w:r>
        <w:rPr>
          <w:color w:val="auto"/>
        </w:rPr>
        <w:t>Funding is provided for measures in the year 2024. In general, each project receives somewhere</w:t>
      </w:r>
      <w:r>
        <w:t xml:space="preserve"> </w:t>
      </w:r>
      <w:r>
        <w:rPr>
          <w:b/>
        </w:rPr>
        <w:t>between EUR 500 and EUR 8,000</w:t>
      </w:r>
      <w:r>
        <w:rPr>
          <w:color w:val="auto"/>
        </w:rPr>
        <w:t xml:space="preserve"> in funding, but lesser or greater funding is also possible. The funds must be spent in 2024.</w:t>
      </w:r>
    </w:p>
    <w:p w14:paraId="78260F2B" w14:textId="0F4663F3" w:rsidR="00144819" w:rsidRPr="00A70580" w:rsidRDefault="00924F76" w:rsidP="00A70580">
      <w:pPr>
        <w:pStyle w:val="berschrift3"/>
        <w:spacing w:before="0" w:after="120"/>
        <w:rPr>
          <w:rFonts w:cstheme="minorHAnsi"/>
          <w:b/>
          <w:sz w:val="20"/>
          <w:szCs w:val="20"/>
        </w:rPr>
      </w:pPr>
      <w:r>
        <w:rPr>
          <w:b/>
          <w:sz w:val="20"/>
        </w:rPr>
        <w:t>4.3. Selection process and funding approval</w:t>
      </w:r>
    </w:p>
    <w:p w14:paraId="398C4EAB" w14:textId="532756B8" w:rsidR="00DA3288" w:rsidRDefault="00144819" w:rsidP="00144819">
      <w:r>
        <w:t>A jury of representatives from the EC is responsible for the selection. This selection is confirmed within the EC, and the University Executive Board grants final authorization. Following the University Executive Board’s decision, funding approval is set to be passed by the Head Office of the Environmental Commission in the final quarter of 2023 at the latest.</w:t>
      </w:r>
    </w:p>
    <w:p w14:paraId="1D6333F7" w14:textId="66AD52B8" w:rsidR="004F7860" w:rsidRPr="004F7860" w:rsidRDefault="004F7860" w:rsidP="004F7860">
      <w:pPr>
        <w:rPr>
          <w:rFonts w:cs="Open Sans"/>
          <w:b/>
        </w:rPr>
      </w:pPr>
      <w:r>
        <w:rPr>
          <w:b/>
        </w:rPr>
        <w:t>- Application form</w:t>
      </w:r>
    </w:p>
    <w:p w14:paraId="01CD45DA" w14:textId="77777777" w:rsidR="004F7860" w:rsidRPr="004F7860" w:rsidRDefault="004F7860" w:rsidP="004F7860">
      <w:pPr>
        <w:pStyle w:val="Listenabsatz"/>
        <w:numPr>
          <w:ilvl w:val="1"/>
          <w:numId w:val="10"/>
        </w:numPr>
        <w:tabs>
          <w:tab w:val="clear" w:pos="4876"/>
        </w:tabs>
        <w:spacing w:after="0" w:line="240" w:lineRule="auto"/>
        <w:contextualSpacing/>
        <w:rPr>
          <w:rFonts w:cs="Open Sans"/>
          <w:b/>
        </w:rPr>
      </w:pPr>
      <w:r>
        <w:rPr>
          <w:b/>
        </w:rPr>
        <w:t>Application information</w:t>
      </w:r>
    </w:p>
    <w:p w14:paraId="2980B657" w14:textId="47FE2398" w:rsidR="004F7860" w:rsidRPr="004F7860" w:rsidRDefault="004F7860" w:rsidP="004F7860">
      <w:pPr>
        <w:pStyle w:val="Listenabsatz"/>
        <w:numPr>
          <w:ilvl w:val="1"/>
          <w:numId w:val="10"/>
        </w:numPr>
        <w:tabs>
          <w:tab w:val="clear" w:pos="4876"/>
        </w:tabs>
        <w:spacing w:after="0" w:line="240" w:lineRule="auto"/>
        <w:contextualSpacing/>
        <w:rPr>
          <w:rFonts w:cs="Open Sans"/>
          <w:b/>
        </w:rPr>
      </w:pPr>
      <w:r>
        <w:rPr>
          <w:b/>
        </w:rPr>
        <w:t>Measures funded in previous years</w:t>
      </w:r>
    </w:p>
    <w:p w14:paraId="36F60C02" w14:textId="77777777" w:rsidR="004F7860" w:rsidRDefault="004F7860" w:rsidP="00144819">
      <w:pPr>
        <w:rPr>
          <w:rFonts w:cstheme="minorHAnsi"/>
        </w:rPr>
      </w:pPr>
    </w:p>
    <w:sectPr w:rsidR="004F7860" w:rsidSect="004E28F0">
      <w:headerReference w:type="first" r:id="rId15"/>
      <w:type w:val="continuous"/>
      <w:pgSz w:w="11906" w:h="16838" w:code="9"/>
      <w:pgMar w:top="1985" w:right="1134" w:bottom="1134" w:left="1701" w:header="1021"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80B1B" w14:textId="77777777" w:rsidR="000D01AB" w:rsidRDefault="000D01AB" w:rsidP="005C5990">
      <w:r>
        <w:separator/>
      </w:r>
    </w:p>
  </w:endnote>
  <w:endnote w:type="continuationSeparator" w:id="0">
    <w:p w14:paraId="49D866F0" w14:textId="77777777" w:rsidR="000D01AB" w:rsidRDefault="000D01AB"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8605BA7E-596E-4F57-B036-F32B26C851C2}"/>
    <w:embedBold r:id="rId2" w:fontKey="{72C50E5B-4DA9-4049-A7AA-4A8F96F19425}"/>
    <w:embedItalic r:id="rId3" w:fontKey="{4C3500ED-AA3A-4501-94FB-91166931002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D Iconset Light BLO">
    <w:panose1 w:val="00000400000000000000"/>
    <w:charset w:val="00"/>
    <w:family w:val="modern"/>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4" w:fontKey="{9F338109-7AB0-4CBC-AF5C-30630EB9FFD5}"/>
    <w:embedBold r:id="rId5" w:fontKey="{7AF50BFE-5BD7-4E29-995B-94D4C96BA291}"/>
    <w:embedItalic r:id="rId6" w:fontKey="{D9B3FE9F-89FD-48FD-AC8B-1C2E1EBF5DE9}"/>
  </w:font>
  <w:font w:name="Open Sans Condensed Light">
    <w:altName w:val="Segoe UI Semilight"/>
    <w:panose1 w:val="020B0306030504020204"/>
    <w:charset w:val="00"/>
    <w:family w:val="swiss"/>
    <w:pitch w:val="variable"/>
    <w:sig w:usb0="E00002EF" w:usb1="4000205B" w:usb2="00000028" w:usb3="00000000" w:csb0="0000019F" w:csb1="00000000"/>
    <w:embedRegular r:id="rId7" w:fontKey="{4F9F7CFD-5CD8-4828-AD15-EA9E3B144C52}"/>
  </w:font>
  <w:font w:name="Open Sans SemiBold">
    <w:panose1 w:val="020B0706030804020204"/>
    <w:charset w:val="00"/>
    <w:family w:val="swiss"/>
    <w:pitch w:val="variable"/>
    <w:sig w:usb0="E00002EF" w:usb1="4000205B" w:usb2="00000028" w:usb3="00000000" w:csb0="0000019F" w:csb1="00000000"/>
    <w:embedRegular r:id="rId8" w:fontKey="{88FA520A-BF7D-4412-B915-F50FB2F72F0B}"/>
    <w:embedBold r:id="rId9" w:fontKey="{04EFF0DF-BE97-4FF8-AADB-F5BE6681F222}"/>
  </w:font>
  <w:font w:name="Segoe UI">
    <w:panose1 w:val="020B0502040204020203"/>
    <w:charset w:val="00"/>
    <w:family w:val="swiss"/>
    <w:pitch w:val="variable"/>
    <w:sig w:usb0="E4002EFF" w:usb1="C000E47F" w:usb2="00000009" w:usb3="00000000" w:csb0="000001FF" w:csb1="00000000"/>
    <w:embedRegular r:id="rId10" w:fontKey="{F0F3C107-EBF4-4FEE-8547-B89F470E828F}"/>
  </w:font>
  <w:font w:name="Univers 45 Light">
    <w:altName w:val="Calibri"/>
    <w:panose1 w:val="00000300000000000000"/>
    <w:charset w:val="00"/>
    <w:family w:val="auto"/>
    <w:pitch w:val="variable"/>
    <w:sig w:usb0="00000003" w:usb1="00000000" w:usb2="00000000" w:usb3="00000000" w:csb0="00000001" w:csb1="00000000"/>
    <w:embedRegular r:id="rId11" w:fontKey="{94D34A95-9A84-426D-92F0-C4B51C577FB3}"/>
  </w:font>
  <w:font w:name="Calibri Light">
    <w:panose1 w:val="020F0302020204030204"/>
    <w:charset w:val="00"/>
    <w:family w:val="swiss"/>
    <w:pitch w:val="variable"/>
    <w:sig w:usb0="E0002AFF" w:usb1="C000247B" w:usb2="00000009" w:usb3="00000000" w:csb0="000001FF" w:csb1="00000000"/>
    <w:embedRegular r:id="rId12" w:fontKey="{334BBA70-D3F9-4138-A205-96635866D7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94772" w14:textId="456F1ABA" w:rsidR="00A70580" w:rsidRDefault="00A70580">
    <w:pPr>
      <w:pStyle w:val="Fuzeile"/>
      <w:jc w:val="right"/>
    </w:pPr>
    <w:r>
      <w:t xml:space="preserve">Page </w:t>
    </w:r>
    <w:r>
      <w:rPr>
        <w:b/>
      </w:rPr>
      <w:fldChar w:fldCharType="begin"/>
    </w:r>
    <w:r>
      <w:rPr>
        <w:b/>
      </w:rPr>
      <w:instrText>PAGE  \* Arabic  \* MERGEFORMAT</w:instrText>
    </w:r>
    <w:r>
      <w:rPr>
        <w:b/>
      </w:rPr>
      <w:fldChar w:fldCharType="separate"/>
    </w:r>
    <w:r w:rsidR="006E66E8">
      <w:rPr>
        <w:b/>
        <w:noProof/>
      </w:rPr>
      <w:t>3</w:t>
    </w:r>
    <w:r>
      <w:rPr>
        <w:b/>
      </w:rPr>
      <w:fldChar w:fldCharType="end"/>
    </w:r>
    <w:r>
      <w:t xml:space="preserve"> of </w:t>
    </w:r>
    <w:r>
      <w:rPr>
        <w:b/>
      </w:rPr>
      <w:fldChar w:fldCharType="begin"/>
    </w:r>
    <w:r>
      <w:rPr>
        <w:b/>
      </w:rPr>
      <w:instrText>NUMPAGES  \* Arabic  \* MERGEFORMAT</w:instrText>
    </w:r>
    <w:r>
      <w:rPr>
        <w:b/>
      </w:rPr>
      <w:fldChar w:fldCharType="separate"/>
    </w:r>
    <w:r w:rsidR="006E66E8">
      <w:rPr>
        <w:b/>
        <w:noProof/>
      </w:rPr>
      <w:t>3</w:t>
    </w:r>
    <w:r>
      <w:rPr>
        <w:b/>
      </w:rPr>
      <w:fldChar w:fldCharType="end"/>
    </w:r>
  </w:p>
  <w:p w14:paraId="4CA6D946" w14:textId="77777777" w:rsidR="00570876" w:rsidRDefault="005708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840996"/>
      <w:docPartObj>
        <w:docPartGallery w:val="Page Numbers (Bottom of Page)"/>
        <w:docPartUnique/>
      </w:docPartObj>
    </w:sdtPr>
    <w:sdtEndPr/>
    <w:sdtContent>
      <w:p w14:paraId="021ECF88" w14:textId="235F3718" w:rsidR="00A70580" w:rsidRDefault="00A70580">
        <w:pPr>
          <w:pStyle w:val="Fuzeile"/>
          <w:jc w:val="right"/>
        </w:pPr>
        <w:r>
          <w:t xml:space="preserve">Page </w:t>
        </w:r>
        <w:r>
          <w:rPr>
            <w:b/>
          </w:rPr>
          <w:fldChar w:fldCharType="begin"/>
        </w:r>
        <w:r>
          <w:rPr>
            <w:b/>
          </w:rPr>
          <w:instrText>PAGE  \* Arabic  \* MERGEFORMAT</w:instrText>
        </w:r>
        <w:r>
          <w:rPr>
            <w:b/>
          </w:rPr>
          <w:fldChar w:fldCharType="separate"/>
        </w:r>
        <w:r w:rsidR="006E66E8">
          <w:rPr>
            <w:b/>
            <w:noProof/>
          </w:rPr>
          <w:t>1</w:t>
        </w:r>
        <w:r>
          <w:rPr>
            <w:b/>
          </w:rPr>
          <w:fldChar w:fldCharType="end"/>
        </w:r>
        <w:r>
          <w:t xml:space="preserve"> of </w:t>
        </w:r>
        <w:r>
          <w:rPr>
            <w:b/>
          </w:rPr>
          <w:fldChar w:fldCharType="begin"/>
        </w:r>
        <w:r>
          <w:rPr>
            <w:b/>
          </w:rPr>
          <w:instrText>NUMPAGES  \* Arabic  \* MERGEFORMAT</w:instrText>
        </w:r>
        <w:r>
          <w:rPr>
            <w:b/>
          </w:rPr>
          <w:fldChar w:fldCharType="separate"/>
        </w:r>
        <w:r w:rsidR="006E66E8">
          <w:rPr>
            <w:b/>
            <w:noProof/>
          </w:rPr>
          <w:t>3</w:t>
        </w:r>
        <w:r>
          <w:rPr>
            <w:b/>
          </w:rPr>
          <w:fldChar w:fldCharType="end"/>
        </w:r>
      </w:p>
    </w:sdtContent>
  </w:sdt>
  <w:p w14:paraId="730C5285" w14:textId="77777777" w:rsidR="00570876" w:rsidRDefault="005708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74A37" w14:textId="77777777" w:rsidR="000D01AB" w:rsidRDefault="000D01AB" w:rsidP="005C5990">
      <w:r>
        <w:separator/>
      </w:r>
    </w:p>
  </w:footnote>
  <w:footnote w:type="continuationSeparator" w:id="0">
    <w:p w14:paraId="19BE5353" w14:textId="77777777" w:rsidR="000D01AB" w:rsidRDefault="000D01AB" w:rsidP="005C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D05A5" w14:textId="77777777" w:rsidR="002C79F8" w:rsidRDefault="006D1E0C" w:rsidP="005C5990">
    <w:pPr>
      <w:pStyle w:val="Kopfzeile"/>
    </w:pPr>
    <w:r>
      <w:rPr>
        <w:noProof/>
        <w:lang w:val="de-DE" w:eastAsia="de-DE"/>
      </w:rPr>
      <mc:AlternateContent>
        <mc:Choice Requires="wps">
          <w:drawing>
            <wp:anchor distT="0" distB="0" distL="114300" distR="114300" simplePos="0" relativeHeight="251685888" behindDoc="0" locked="1" layoutInCell="1" allowOverlap="0" wp14:anchorId="42AFD424" wp14:editId="6E6A34D4">
              <wp:simplePos x="0" y="0"/>
              <wp:positionH relativeFrom="page">
                <wp:posOffset>180340</wp:posOffset>
              </wp:positionH>
              <wp:positionV relativeFrom="page">
                <wp:posOffset>5346700</wp:posOffset>
              </wp:positionV>
              <wp:extent cx="180000" cy="0"/>
              <wp:effectExtent l="0" t="0" r="29845" b="19050"/>
              <wp:wrapNone/>
              <wp:docPr id="4" name="Gerader Verbinder 4"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8880E6" id="Gerader Verbinder 4" o:spid="_x0000_s1026" alt="Titel: vertikale Linie - Beschreibung: vertikale Linie" style="position:absolute;z-index:2516858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8S7AEAADoEAAAOAAAAZHJzL2Uyb0RvYy54bWysU01v2zAMvQ/YfxB0X+xkW1EYcXpo0V6K&#10;LdjXXZGpWJi+QGlx8u9HyY5TdMOAFvNBlki+J/KRWt8crWEHwKi9a/lyUXMGTvpOu33Lv3+7f3fN&#10;WUzCdcJ4By0/QeQ3m7dv1kNoYOV7bzpARiQuNkNoeZ9SaKoqyh6siAsfwJFTebQi0RH3VYdiIHZr&#10;qlVdX1WDxy6glxAjWe9GJ98UfqVAps9KRUjMtJxyS2XFsu7yWm3WotmjCL2WUxriFVlYoR1dOlPd&#10;iSTYL9R/UFkt0Uev0kJ6W3mltIRSA1WzrJ9V87UXAUotJE4Ms0zx/9HKT4ctMt21/ANnTlhq0QOg&#10;yE35AbjTLu/I1UGUJBt1OumfwgB71E4DCaqTIcxzO8k6hNgQ+63b4nSKYYtZo6NCm/9UPTuWVpzm&#10;VsAxMUnG5XVNH2fy7KouuIAxPYC3LG9abrTLIolGHB5jorso9BySzcaxoeVX7z/WJSp6o7t7bUz2&#10;lTmDW4PsIGhCdvtVnggieBJFJ+PImAsaSyi7dDIw0n8BRQrmpMcL8uxeOIWU4NJy4jWOojNMUQYz&#10;cMrsX8ApPkOhzPVLwDOi3OxdmsFWO49/SzsdzymrMf6swFh3lmDnu1NpbpGGBrQoNz2m/AKengv8&#10;8uQ3vwE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AeCLxL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r>
      <w:rPr>
        <w:noProof/>
        <w:lang w:val="de-DE" w:eastAsia="de-DE"/>
      </w:rPr>
      <mc:AlternateContent>
        <mc:Choice Requires="wps">
          <w:drawing>
            <wp:anchor distT="0" distB="0" distL="114300" distR="114300" simplePos="0" relativeHeight="251663360" behindDoc="1" locked="1" layoutInCell="1" allowOverlap="0" wp14:anchorId="7B799B5A" wp14:editId="0349D318">
              <wp:simplePos x="0" y="0"/>
              <wp:positionH relativeFrom="page">
                <wp:posOffset>1081405</wp:posOffset>
              </wp:positionH>
              <wp:positionV relativeFrom="page">
                <wp:posOffset>1257300</wp:posOffset>
              </wp:positionV>
              <wp:extent cx="5760000" cy="0"/>
              <wp:effectExtent l="0" t="0" r="31750" b="19050"/>
              <wp:wrapNone/>
              <wp:docPr id="1" name="Gerader Verbinder 1" descr=" vertikale Linie" title="vertikale 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107A82" id="Gerader Verbinder 1" o:spid="_x0000_s1026" alt="Titel: vertikale Linie - Beschreibung:  vertikale Linie" style="position:absolute;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99pt" to="538.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pu7AEAAEAEAAAOAAAAZHJzL2Uyb0RvYy54bWysU01v2zAMvQ/YfxB0X+xkSLcZcXpo0V6K&#10;Ldi63RWZioXpC5QWJ/9+lJy4RTag6DAfZInieyQfqdX1wRq2B4zau5bPZzVn4KTvtNu1/Pvj3buP&#10;nMUkXCeMd9DyI0R+vX77ZjWEBha+96YDZETiYjOElvcphaaqouzBijjzARxdKo9WJDrirupQDMRu&#10;TbWo66tq8NgF9BJiJOvteMnXhV8pkOmLUhESMy2n3FJZsazbvFbrlWh2KEKv5SkN8Q9ZWKEdBZ2o&#10;bkUS7BfqP6isluijV2kmva28UlpCqYGqmdcX1XzrRYBSC4kTwyRT/H+08vN+g0x31DvOnLDUontA&#10;kZvyA3CrXd7RVQdRkmy51Un/FAbYg3YaSFGdDIEu7aTrEGJD9Ddug6dTDBvMIh0U2vyn8tmh9OI4&#10;9QIOiUkyLj9c1fRxJs931RMwYEz34C3Lm5Yb7bJMohH7h5goGLmeXbLZODa0/NNysSxe0Rvd3Wlj&#10;8l2ZNLgxyPaCZkRICS69z3NBJM886WQcGXNVYx1ll44GxhBfQZGOlPl8DJIn+JJ3fuI1jrwzTFEW&#10;E7B+GXjyz1Ao0/0a8IQokb1LE9hq5/Fv0dPhnLIa/c8KjHVnCba+O5YOF2loTItypyeV38Hzc4E/&#10;Pfz1bwAAAP//AwBQSwMEFAAGAAgAAAAhANWWaTXdAAAADAEAAA8AAABkcnMvZG93bnJldi54bWxM&#10;j0FLxDAQhe+C/yGM4M1NVovZrU0XETwJglUWvGWb2baYTEqT3a3/3lkQ9DZv5vHme9VmDl4ccUpD&#10;JAPLhQKB1EY3UGfg4/35ZgUiZUvO+kho4BsTbOrLi8qWLp7oDY9N7gSHUCqtgT7nsZQytT0GmxZx&#10;ROLbPk7BZpZTJ91kTxwevLxV6l4GOxB/6O2ITz22X80hGCiarfZxP29fl4X+bNaY0/CSjbm+mh8f&#10;QGSc858ZzviMDjUz7eKBXBKetVZ3bOVhveJSZ4fSugCx+13JupL/S9Q/AAAA//8DAFBLAQItABQA&#10;BgAIAAAAIQC2gziS/gAAAOEBAAATAAAAAAAAAAAAAAAAAAAAAABbQ29udGVudF9UeXBlc10ueG1s&#10;UEsBAi0AFAAGAAgAAAAhADj9If/WAAAAlAEAAAsAAAAAAAAAAAAAAAAALwEAAF9yZWxzLy5yZWxz&#10;UEsBAi0AFAAGAAgAAAAhAKB8Om7sAQAAQAQAAA4AAAAAAAAAAAAAAAAALgIAAGRycy9lMm9Eb2Mu&#10;eG1sUEsBAi0AFAAGAAgAAAAhANWWaTXdAAAADAEAAA8AAAAAAAAAAAAAAAAARgQAAGRycy9kb3du&#10;cmV2LnhtbFBLBQYAAAAABAAEAPMAAABQBQAAAAA=&#10;" o:allowoverlap="f" strokecolor="#727777 [3206]">
              <v:stroke joinstyle="miter"/>
              <w10:wrap anchorx="page" anchory="page"/>
              <w10:anchorlock/>
            </v:line>
          </w:pict>
        </mc:Fallback>
      </mc:AlternateContent>
    </w:r>
    <w:r>
      <w:rPr>
        <w:noProof/>
        <w:lang w:val="de-DE" w:eastAsia="de-DE"/>
      </w:rPr>
      <mc:AlternateContent>
        <mc:Choice Requires="wps">
          <w:drawing>
            <wp:anchor distT="0" distB="0" distL="114300" distR="114300" simplePos="0" relativeHeight="251664384" behindDoc="1" locked="1" layoutInCell="1" allowOverlap="0" wp14:anchorId="4233FBE3" wp14:editId="5F5307D6">
              <wp:simplePos x="0" y="0"/>
              <wp:positionH relativeFrom="page">
                <wp:posOffset>1081405</wp:posOffset>
              </wp:positionH>
              <wp:positionV relativeFrom="page">
                <wp:posOffset>1441450</wp:posOffset>
              </wp:positionV>
              <wp:extent cx="5760000" cy="0"/>
              <wp:effectExtent l="0" t="0" r="31750" b="19050"/>
              <wp:wrapNone/>
              <wp:docPr id="2" name="Gerader Verbinder 2" descr="vertikale Linie" title="vertikale 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0AC4E1" id="Gerader Verbinder 2" o:spid="_x0000_s1026" alt="Titel: vertikale Linie - Beschreibung: vertikale Linie"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113.5pt" to="538.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eo7AEAAD8EAAAOAAAAZHJzL2Uyb0RvYy54bWysU01v2zAMvQ/YfxB0X+xkSLcZcXpo0V6K&#10;Ldi63RWZioXpC5QWJ/9+lJy4RTag6DAfZInieyQfqdX1wRq2B4zau5bPZzVn4KTvtNu1/Pvj3buP&#10;nMUkXCeMd9DyI0R+vX77ZjWEBha+96YDZETiYjOElvcphaaqouzBijjzARxdKo9WJDrirupQDMRu&#10;TbWo66tq8NgF9BJiJOvteMnXhV8pkOmLUhESMy2n3FJZsazbvFbrlWh2KEKv5SkN8Q9ZWKEdBZ2o&#10;bkUS7BfqP6isluijV2kmva28UlpCqYGqmdcX1XzrRYBSC4kTwyRT/H+08vN+g0x3LV9w5oSlFt0D&#10;ityUH4Bb7fKOrjqIkmSjTif9UxhgD9ppIEF1MoS5tJOsQ4gNsd+4DZ5OMWwwa3RQaPOfqmeH0orj&#10;1Ao4JCbJuPxwVdPHmTzfVU/AgDHdg7csb1putMsqiUbsH2KiYOR6dslm49jQ8k/LxbJ4RW90d6eN&#10;yXdl0ODGINsLGhEhJbj0Po8FkTzzpJNxZMxVjXWUXToaGEN8BUUyUubzMUge4Eve+YnXOPLOMEVZ&#10;TMD6ZeDJP0OhDPdrwBOiRPYuTWCrnce/RU+Hc8pq9D8rMNadJdj67lg6XKShKS3KnV5UfgbPzwX+&#10;9O7XvwEAAP//AwBQSwMEFAAGAAgAAAAhAGEl8bbdAAAADAEAAA8AAABkcnMvZG93bnJldi54bWxM&#10;j0FLw0AQhe+C/2EZwZvdbQyuptkUETwJgqkUvG2z0yQ0Oxuy2zb+e6cg6PG9+XjzXrme/SBOOMU+&#10;kIHlQoFAaoLrqTXwuXm9ewQRkyVnh0Bo4BsjrKvrq9IWLpzpA091agWHUCysgS6lsZAyNh16Gxdh&#10;ROLbPkzeJpZTK91kzxzuB5kp9SC97Yk/dHbElw6bQ330BvJ6q4ewn7fvy1x/1U+YYv+WjLm9mZ9X&#10;IBLO6Q+GS32uDhV32oUjuSgG1lrdM2ogyzSPuhBK6xzE7teSVSn/j6h+AAAA//8DAFBLAQItABQA&#10;BgAIAAAAIQC2gziS/gAAAOEBAAATAAAAAAAAAAAAAAAAAAAAAABbQ29udGVudF9UeXBlc10ueG1s&#10;UEsBAi0AFAAGAAgAAAAhADj9If/WAAAAlAEAAAsAAAAAAAAAAAAAAAAALwEAAF9yZWxzLy5yZWxz&#10;UEsBAi0AFAAGAAgAAAAhAKGk96jsAQAAPwQAAA4AAAAAAAAAAAAAAAAALgIAAGRycy9lMm9Eb2Mu&#10;eG1sUEsBAi0AFAAGAAgAAAAhAGEl8bbdAAAADAEAAA8AAAAAAAAAAAAAAAAARgQAAGRycy9kb3du&#10;cmV2LnhtbFBLBQYAAAAABAAEAPMAAABQBQAAAAA=&#10;" o:allowoverlap="f" strokecolor="#727777 [3206]">
              <v:stroke joinstyle="miter"/>
              <w10:wrap anchorx="page" anchory="page"/>
              <w10:anchorlock/>
            </v:line>
          </w:pict>
        </mc:Fallback>
      </mc:AlternateContent>
    </w:r>
    <w:r>
      <w:rPr>
        <w:noProof/>
        <w:lang w:val="de-DE" w:eastAsia="de-DE"/>
      </w:rPr>
      <w:drawing>
        <wp:anchor distT="0" distB="0" distL="114300" distR="114300" simplePos="0" relativeHeight="251659264" behindDoc="1" locked="1" layoutInCell="1" allowOverlap="0" wp14:anchorId="0F607B74" wp14:editId="036CDB66">
          <wp:simplePos x="0" y="0"/>
          <wp:positionH relativeFrom="page">
            <wp:posOffset>399415</wp:posOffset>
          </wp:positionH>
          <wp:positionV relativeFrom="page">
            <wp:posOffset>485775</wp:posOffset>
          </wp:positionV>
          <wp:extent cx="2059200" cy="597600"/>
          <wp:effectExtent l="0" t="0" r="0" b="0"/>
          <wp:wrapNone/>
          <wp:docPr id="22" name="Grafik 22" descr="Logo. Schriftzug &quot;Technische Universität Dresden&quot;. Links davon befindet sich ein Achteck, das in zwei Bereiche aufgeteilt ist, die zusammen die Buchstaben &quot;T&quot; und &quot;U&quot; ergeben." title="Logo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_Dresden_Logo-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7AADE" w14:textId="77777777" w:rsidR="00AB7889" w:rsidRDefault="00AB7889" w:rsidP="005C59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51F4"/>
    <w:multiLevelType w:val="multilevel"/>
    <w:tmpl w:val="784C93E4"/>
    <w:lvl w:ilvl="0">
      <w:start w:val="1"/>
      <w:numFmt w:val="none"/>
      <w:pStyle w:val="Bild"/>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 w15:restartNumberingAfterBreak="0">
    <w:nsid w:val="135E3F10"/>
    <w:multiLevelType w:val="hybridMultilevel"/>
    <w:tmpl w:val="CDEC91BC"/>
    <w:lvl w:ilvl="0" w:tplc="5A9C9252">
      <w:start w:val="2"/>
      <w:numFmt w:val="bullet"/>
      <w:lvlText w:val="-"/>
      <w:lvlJc w:val="left"/>
      <w:pPr>
        <w:ind w:left="1800" w:hanging="360"/>
      </w:pPr>
      <w:rPr>
        <w:rFonts w:ascii="Calibri" w:eastAsiaTheme="minorHAnsi" w:hAnsi="Calibri" w:cs="Calibri" w:hint="default"/>
      </w:rPr>
    </w:lvl>
    <w:lvl w:ilvl="1" w:tplc="04070003">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 w15:restartNumberingAfterBreak="0">
    <w:nsid w:val="14E41A32"/>
    <w:multiLevelType w:val="hybridMultilevel"/>
    <w:tmpl w:val="5F409C78"/>
    <w:lvl w:ilvl="0" w:tplc="02ACBA18">
      <w:start w:val="1"/>
      <w:numFmt w:val="bullet"/>
      <w:lvlText w:val="›"/>
      <w:lvlJc w:val="left"/>
      <w:pPr>
        <w:ind w:left="720" w:hanging="360"/>
      </w:pPr>
      <w:rPr>
        <w:rFonts w:ascii="TUD Iconset Light BLO" w:hAnsi="TUD Iconset Light BL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184D91"/>
    <w:multiLevelType w:val="hybridMultilevel"/>
    <w:tmpl w:val="EEB8CBAA"/>
    <w:lvl w:ilvl="0" w:tplc="207EFCA6">
      <w:numFmt w:val="bullet"/>
      <w:lvlText w:val="—"/>
      <w:lvlJc w:val="left"/>
      <w:pPr>
        <w:ind w:left="5235" w:hanging="4875"/>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F941CD"/>
    <w:multiLevelType w:val="hybridMultilevel"/>
    <w:tmpl w:val="4AD420C6"/>
    <w:lvl w:ilvl="0" w:tplc="5A9C9252">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85FDC"/>
    <w:multiLevelType w:val="hybridMultilevel"/>
    <w:tmpl w:val="3B8E1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8A46E2E"/>
    <w:multiLevelType w:val="hybridMultilevel"/>
    <w:tmpl w:val="30325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FC586D"/>
    <w:multiLevelType w:val="hybridMultilevel"/>
    <w:tmpl w:val="1C9857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26E573B"/>
    <w:multiLevelType w:val="hybridMultilevel"/>
    <w:tmpl w:val="6B2CE582"/>
    <w:lvl w:ilvl="0" w:tplc="2D545870">
      <w:start w:val="1"/>
      <w:numFmt w:val="bullet"/>
      <w:pStyle w:val="Listenabsatz"/>
      <w:lvlText w:val="—"/>
      <w:lvlJc w:val="left"/>
      <w:pPr>
        <w:ind w:left="720" w:hanging="360"/>
      </w:pPr>
      <w:rPr>
        <w:rFonts w:ascii="Open Sans Condensed Light" w:hAnsi="Open Sans Condensed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54A061B"/>
    <w:multiLevelType w:val="hybridMultilevel"/>
    <w:tmpl w:val="4C5A6DF0"/>
    <w:lvl w:ilvl="0" w:tplc="04070001">
      <w:start w:val="1"/>
      <w:numFmt w:val="bullet"/>
      <w:lvlText w:val=""/>
      <w:lvlJc w:val="left"/>
      <w:pPr>
        <w:ind w:left="720" w:hanging="360"/>
      </w:pPr>
      <w:rPr>
        <w:rFonts w:ascii="Symbol" w:hAnsi="Symbol" w:hint="default"/>
      </w:rPr>
    </w:lvl>
    <w:lvl w:ilvl="1" w:tplc="A6A0D0F2">
      <w:numFmt w:val="bullet"/>
      <w:lvlText w:val="-"/>
      <w:lvlJc w:val="left"/>
      <w:pPr>
        <w:ind w:left="1440" w:hanging="360"/>
      </w:pPr>
      <w:rPr>
        <w:rFonts w:ascii="Open Sans" w:eastAsiaTheme="minorHAnsi" w:hAnsi="Open Sans" w:cs="Open San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2"/>
  </w:num>
  <w:num w:numId="5">
    <w:abstractNumId w:val="3"/>
  </w:num>
  <w:num w:numId="6">
    <w:abstractNumId w:val="10"/>
  </w:num>
  <w:num w:numId="7">
    <w:abstractNumId w:val="9"/>
  </w:num>
  <w:num w:numId="8">
    <w:abstractNumId w:val="1"/>
  </w:num>
  <w:num w:numId="9">
    <w:abstractNumId w:val="5"/>
  </w:num>
  <w:num w:numId="10">
    <w:abstractNumId w:val="11"/>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819"/>
    <w:rsid w:val="00002782"/>
    <w:rsid w:val="00004E20"/>
    <w:rsid w:val="00012EF6"/>
    <w:rsid w:val="00024C57"/>
    <w:rsid w:val="00040036"/>
    <w:rsid w:val="000727EF"/>
    <w:rsid w:val="00086C13"/>
    <w:rsid w:val="00091B57"/>
    <w:rsid w:val="000B0B77"/>
    <w:rsid w:val="000B2C73"/>
    <w:rsid w:val="000C4F46"/>
    <w:rsid w:val="000D01AB"/>
    <w:rsid w:val="000F3AF1"/>
    <w:rsid w:val="0010026E"/>
    <w:rsid w:val="00120939"/>
    <w:rsid w:val="00124585"/>
    <w:rsid w:val="001248B5"/>
    <w:rsid w:val="0013600F"/>
    <w:rsid w:val="00144819"/>
    <w:rsid w:val="00173478"/>
    <w:rsid w:val="00186E5A"/>
    <w:rsid w:val="0019369E"/>
    <w:rsid w:val="001C2D95"/>
    <w:rsid w:val="001C60EB"/>
    <w:rsid w:val="001C6AF9"/>
    <w:rsid w:val="001E2FAF"/>
    <w:rsid w:val="001E3CB2"/>
    <w:rsid w:val="001F46BC"/>
    <w:rsid w:val="00204B4C"/>
    <w:rsid w:val="002131FC"/>
    <w:rsid w:val="00215A4F"/>
    <w:rsid w:val="002303EF"/>
    <w:rsid w:val="0023483A"/>
    <w:rsid w:val="00251CD1"/>
    <w:rsid w:val="00261365"/>
    <w:rsid w:val="00280F90"/>
    <w:rsid w:val="002A62F6"/>
    <w:rsid w:val="002A799B"/>
    <w:rsid w:val="002C79F8"/>
    <w:rsid w:val="002E2CFE"/>
    <w:rsid w:val="002E7CAC"/>
    <w:rsid w:val="00302EE4"/>
    <w:rsid w:val="0031725B"/>
    <w:rsid w:val="00317F6A"/>
    <w:rsid w:val="00321203"/>
    <w:rsid w:val="0033624F"/>
    <w:rsid w:val="003376F5"/>
    <w:rsid w:val="00340617"/>
    <w:rsid w:val="00347CE5"/>
    <w:rsid w:val="003662D4"/>
    <w:rsid w:val="003A208A"/>
    <w:rsid w:val="003B0A91"/>
    <w:rsid w:val="003B6927"/>
    <w:rsid w:val="003B6D92"/>
    <w:rsid w:val="003D1C5E"/>
    <w:rsid w:val="003D3779"/>
    <w:rsid w:val="003D5756"/>
    <w:rsid w:val="003D5C0B"/>
    <w:rsid w:val="003D7E5C"/>
    <w:rsid w:val="003E5300"/>
    <w:rsid w:val="003E5E24"/>
    <w:rsid w:val="0040471E"/>
    <w:rsid w:val="004115F6"/>
    <w:rsid w:val="00431B07"/>
    <w:rsid w:val="004508AD"/>
    <w:rsid w:val="00461032"/>
    <w:rsid w:val="00481371"/>
    <w:rsid w:val="00484A22"/>
    <w:rsid w:val="004D4803"/>
    <w:rsid w:val="004E28F0"/>
    <w:rsid w:val="004E2CF4"/>
    <w:rsid w:val="004E300C"/>
    <w:rsid w:val="004E7D3D"/>
    <w:rsid w:val="004F7860"/>
    <w:rsid w:val="005012DE"/>
    <w:rsid w:val="00510A9F"/>
    <w:rsid w:val="00512155"/>
    <w:rsid w:val="0053112C"/>
    <w:rsid w:val="00534DD3"/>
    <w:rsid w:val="00543920"/>
    <w:rsid w:val="0055007A"/>
    <w:rsid w:val="005517C0"/>
    <w:rsid w:val="00564B83"/>
    <w:rsid w:val="00570876"/>
    <w:rsid w:val="00577C66"/>
    <w:rsid w:val="005A36F5"/>
    <w:rsid w:val="005C0EED"/>
    <w:rsid w:val="005C29F8"/>
    <w:rsid w:val="005C5990"/>
    <w:rsid w:val="005D04A5"/>
    <w:rsid w:val="005D5458"/>
    <w:rsid w:val="005D5726"/>
    <w:rsid w:val="005D5E63"/>
    <w:rsid w:val="005E49BA"/>
    <w:rsid w:val="005E6EAF"/>
    <w:rsid w:val="005F1280"/>
    <w:rsid w:val="005F4F6F"/>
    <w:rsid w:val="005F7DE0"/>
    <w:rsid w:val="00611573"/>
    <w:rsid w:val="00615F07"/>
    <w:rsid w:val="006255EA"/>
    <w:rsid w:val="00640415"/>
    <w:rsid w:val="006645CA"/>
    <w:rsid w:val="00670891"/>
    <w:rsid w:val="00673ABA"/>
    <w:rsid w:val="0067736C"/>
    <w:rsid w:val="00684A70"/>
    <w:rsid w:val="00692740"/>
    <w:rsid w:val="00697B5D"/>
    <w:rsid w:val="006B4F10"/>
    <w:rsid w:val="006C2199"/>
    <w:rsid w:val="006C4317"/>
    <w:rsid w:val="006D1E0C"/>
    <w:rsid w:val="006D5F15"/>
    <w:rsid w:val="006E4761"/>
    <w:rsid w:val="006E66E8"/>
    <w:rsid w:val="006E70B9"/>
    <w:rsid w:val="006F50E0"/>
    <w:rsid w:val="006F69B0"/>
    <w:rsid w:val="006F7BF9"/>
    <w:rsid w:val="00702BA8"/>
    <w:rsid w:val="007066F4"/>
    <w:rsid w:val="00725288"/>
    <w:rsid w:val="007315A6"/>
    <w:rsid w:val="00744F0B"/>
    <w:rsid w:val="00745BC5"/>
    <w:rsid w:val="00751FD3"/>
    <w:rsid w:val="0075547D"/>
    <w:rsid w:val="00764253"/>
    <w:rsid w:val="00764EBB"/>
    <w:rsid w:val="00772FCE"/>
    <w:rsid w:val="00774F2B"/>
    <w:rsid w:val="007808AF"/>
    <w:rsid w:val="00786CFE"/>
    <w:rsid w:val="007A7045"/>
    <w:rsid w:val="007B5DEB"/>
    <w:rsid w:val="007C5FD7"/>
    <w:rsid w:val="007D2BE7"/>
    <w:rsid w:val="007E7A44"/>
    <w:rsid w:val="00806205"/>
    <w:rsid w:val="00807CBC"/>
    <w:rsid w:val="00813AC4"/>
    <w:rsid w:val="008275E3"/>
    <w:rsid w:val="008461BA"/>
    <w:rsid w:val="00865AAF"/>
    <w:rsid w:val="008801C7"/>
    <w:rsid w:val="00897AAC"/>
    <w:rsid w:val="008A15DC"/>
    <w:rsid w:val="008A4FE0"/>
    <w:rsid w:val="008A5E4A"/>
    <w:rsid w:val="008A5F9B"/>
    <w:rsid w:val="008A7550"/>
    <w:rsid w:val="008B0191"/>
    <w:rsid w:val="008F6467"/>
    <w:rsid w:val="0090090A"/>
    <w:rsid w:val="0090526B"/>
    <w:rsid w:val="009075A4"/>
    <w:rsid w:val="00920C5C"/>
    <w:rsid w:val="00924F76"/>
    <w:rsid w:val="00930E3F"/>
    <w:rsid w:val="0093472F"/>
    <w:rsid w:val="0093502F"/>
    <w:rsid w:val="0093653F"/>
    <w:rsid w:val="00952581"/>
    <w:rsid w:val="00957D7C"/>
    <w:rsid w:val="00957E5A"/>
    <w:rsid w:val="00966DCD"/>
    <w:rsid w:val="009704BB"/>
    <w:rsid w:val="00980DFD"/>
    <w:rsid w:val="009942DD"/>
    <w:rsid w:val="00997732"/>
    <w:rsid w:val="009A245D"/>
    <w:rsid w:val="009A5CC3"/>
    <w:rsid w:val="009B47A1"/>
    <w:rsid w:val="009B637D"/>
    <w:rsid w:val="009D3730"/>
    <w:rsid w:val="009D6115"/>
    <w:rsid w:val="009D6166"/>
    <w:rsid w:val="009F2B3A"/>
    <w:rsid w:val="009F4647"/>
    <w:rsid w:val="009F727A"/>
    <w:rsid w:val="00A01014"/>
    <w:rsid w:val="00A177BE"/>
    <w:rsid w:val="00A20D9E"/>
    <w:rsid w:val="00A21CE0"/>
    <w:rsid w:val="00A23C12"/>
    <w:rsid w:val="00A326F2"/>
    <w:rsid w:val="00A33529"/>
    <w:rsid w:val="00A4340D"/>
    <w:rsid w:val="00A6088B"/>
    <w:rsid w:val="00A64390"/>
    <w:rsid w:val="00A675AF"/>
    <w:rsid w:val="00A70580"/>
    <w:rsid w:val="00A77480"/>
    <w:rsid w:val="00A77B7B"/>
    <w:rsid w:val="00A844C7"/>
    <w:rsid w:val="00A974AF"/>
    <w:rsid w:val="00AA0D56"/>
    <w:rsid w:val="00AA1040"/>
    <w:rsid w:val="00AB7889"/>
    <w:rsid w:val="00AC248D"/>
    <w:rsid w:val="00AC4155"/>
    <w:rsid w:val="00AC78CF"/>
    <w:rsid w:val="00AD2D3C"/>
    <w:rsid w:val="00AD5002"/>
    <w:rsid w:val="00AF02E1"/>
    <w:rsid w:val="00AF184C"/>
    <w:rsid w:val="00AF7A82"/>
    <w:rsid w:val="00B1702F"/>
    <w:rsid w:val="00B21E61"/>
    <w:rsid w:val="00B31494"/>
    <w:rsid w:val="00B5533B"/>
    <w:rsid w:val="00B6751D"/>
    <w:rsid w:val="00B75F8B"/>
    <w:rsid w:val="00B85F8F"/>
    <w:rsid w:val="00B869B7"/>
    <w:rsid w:val="00B91AB7"/>
    <w:rsid w:val="00B932DD"/>
    <w:rsid w:val="00B953AC"/>
    <w:rsid w:val="00BA06E5"/>
    <w:rsid w:val="00BA3EB4"/>
    <w:rsid w:val="00BB323A"/>
    <w:rsid w:val="00BB65E4"/>
    <w:rsid w:val="00BD00C2"/>
    <w:rsid w:val="00BD17DF"/>
    <w:rsid w:val="00BD25A5"/>
    <w:rsid w:val="00BF260A"/>
    <w:rsid w:val="00BF30EE"/>
    <w:rsid w:val="00C0289B"/>
    <w:rsid w:val="00C26B8C"/>
    <w:rsid w:val="00C3629C"/>
    <w:rsid w:val="00C7603C"/>
    <w:rsid w:val="00C77373"/>
    <w:rsid w:val="00C8175E"/>
    <w:rsid w:val="00C8436F"/>
    <w:rsid w:val="00C92E11"/>
    <w:rsid w:val="00C93ED1"/>
    <w:rsid w:val="00CB5D69"/>
    <w:rsid w:val="00CC2C1F"/>
    <w:rsid w:val="00CD43FB"/>
    <w:rsid w:val="00D077E4"/>
    <w:rsid w:val="00D23079"/>
    <w:rsid w:val="00D34F0E"/>
    <w:rsid w:val="00D406D9"/>
    <w:rsid w:val="00D45650"/>
    <w:rsid w:val="00D63CD0"/>
    <w:rsid w:val="00D67182"/>
    <w:rsid w:val="00D95672"/>
    <w:rsid w:val="00DA3288"/>
    <w:rsid w:val="00DA74D5"/>
    <w:rsid w:val="00DB0F70"/>
    <w:rsid w:val="00DC65AB"/>
    <w:rsid w:val="00DD2F56"/>
    <w:rsid w:val="00DD735E"/>
    <w:rsid w:val="00DD7689"/>
    <w:rsid w:val="00DF72FD"/>
    <w:rsid w:val="00E05726"/>
    <w:rsid w:val="00E11073"/>
    <w:rsid w:val="00E11DBC"/>
    <w:rsid w:val="00E24E6C"/>
    <w:rsid w:val="00E26C8D"/>
    <w:rsid w:val="00E47558"/>
    <w:rsid w:val="00E64FF9"/>
    <w:rsid w:val="00E87128"/>
    <w:rsid w:val="00E90F01"/>
    <w:rsid w:val="00EA5D52"/>
    <w:rsid w:val="00EC0DB3"/>
    <w:rsid w:val="00EC20CA"/>
    <w:rsid w:val="00ED1340"/>
    <w:rsid w:val="00ED328F"/>
    <w:rsid w:val="00EE1360"/>
    <w:rsid w:val="00EF1456"/>
    <w:rsid w:val="00F15FF5"/>
    <w:rsid w:val="00F37A21"/>
    <w:rsid w:val="00F855BC"/>
    <w:rsid w:val="00FC0CA1"/>
    <w:rsid w:val="00FE5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E351B2"/>
  <w15:chartTrackingRefBased/>
  <w15:docId w15:val="{AD9BB4CA-0923-4BB5-ACAB-14DB376F5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uiPriority="9"/>
    <w:lsdException w:name="heading 3" w:uiPriority="3"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7"/>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DCD"/>
    <w:pPr>
      <w:tabs>
        <w:tab w:val="left" w:pos="4876"/>
      </w:tabs>
      <w:spacing w:after="120" w:line="240" w:lineRule="atLeast"/>
    </w:pPr>
    <w:rPr>
      <w:color w:val="000000" w:themeColor="text1"/>
    </w:rPr>
  </w:style>
  <w:style w:type="paragraph" w:styleId="berschrift1">
    <w:name w:val="heading 1"/>
    <w:basedOn w:val="Standard"/>
    <w:next w:val="Standard"/>
    <w:link w:val="berschrift1Zchn"/>
    <w:uiPriority w:val="3"/>
    <w:rsid w:val="00A21CE0"/>
    <w:pPr>
      <w:keepNext/>
      <w:keepLines/>
      <w:spacing w:before="480" w:after="240" w:line="288" w:lineRule="auto"/>
      <w:outlineLvl w:val="0"/>
    </w:pPr>
    <w:rPr>
      <w:rFonts w:eastAsiaTheme="majorEastAsia" w:cs="Open Sans"/>
      <w:b/>
      <w:sz w:val="30"/>
      <w:szCs w:val="32"/>
    </w:rPr>
  </w:style>
  <w:style w:type="paragraph" w:styleId="berschrift2">
    <w:name w:val="heading 2"/>
    <w:basedOn w:val="berschrift1"/>
    <w:next w:val="Standard"/>
    <w:link w:val="berschrift2Zchn"/>
    <w:uiPriority w:val="3"/>
    <w:rsid w:val="004E28F0"/>
    <w:pPr>
      <w:spacing w:after="0"/>
      <w:outlineLvl w:val="1"/>
    </w:pPr>
    <w:rPr>
      <w:rFonts w:ascii="Open Sans SemiBold" w:hAnsi="Open Sans SemiBold" w:cs="Open Sans SemiBold"/>
      <w:b w:val="0"/>
    </w:rPr>
  </w:style>
  <w:style w:type="paragraph" w:styleId="berschrift3">
    <w:name w:val="heading 3"/>
    <w:basedOn w:val="berschrift2"/>
    <w:next w:val="Standard"/>
    <w:link w:val="berschrift3Zchn"/>
    <w:uiPriority w:val="3"/>
    <w:qFormat/>
    <w:rsid w:val="004E28F0"/>
    <w:pPr>
      <w:spacing w:before="120" w:after="60"/>
      <w:outlineLvl w:val="2"/>
    </w:pPr>
    <w:rPr>
      <w:rFonts w:ascii="Open Sans" w:hAnsi="Open Sans" w:cs="Open Sans"/>
    </w:rPr>
  </w:style>
  <w:style w:type="paragraph" w:styleId="berschrift4">
    <w:name w:val="heading 4"/>
    <w:basedOn w:val="berschrift1"/>
    <w:next w:val="Standard"/>
    <w:link w:val="berschrift4Zchn"/>
    <w:uiPriority w:val="3"/>
    <w:unhideWhenUsed/>
    <w:qFormat/>
    <w:rsid w:val="00AF7A82"/>
    <w:pPr>
      <w:outlineLvl w:val="3"/>
    </w:pPr>
    <w:rPr>
      <w:sz w:val="26"/>
      <w:szCs w:val="26"/>
    </w:rPr>
  </w:style>
  <w:style w:type="paragraph" w:styleId="berschrift5">
    <w:name w:val="heading 5"/>
    <w:basedOn w:val="berschrift4"/>
    <w:next w:val="Standard"/>
    <w:link w:val="berschrift5Zchn"/>
    <w:uiPriority w:val="3"/>
    <w:unhideWhenUsed/>
    <w:qFormat/>
    <w:rsid w:val="00AF7A82"/>
    <w:pPr>
      <w:outlineLvl w:val="4"/>
    </w:pPr>
    <w:rPr>
      <w:rFonts w:ascii="Open Sans SemiBold" w:hAnsi="Open Sans SemiBold" w:cs="Open Sans SemiBold"/>
      <w:b w:val="0"/>
    </w:rPr>
  </w:style>
  <w:style w:type="paragraph" w:styleId="berschrift6">
    <w:name w:val="heading 6"/>
    <w:basedOn w:val="berschrift4"/>
    <w:next w:val="Standard"/>
    <w:link w:val="berschrift6Zchn"/>
    <w:uiPriority w:val="3"/>
    <w:unhideWhenUsed/>
    <w:qFormat/>
    <w:rsid w:val="00AF7A82"/>
    <w:pPr>
      <w:outlineLvl w:val="5"/>
    </w:pPr>
    <w:rPr>
      <w:sz w:val="22"/>
      <w:szCs w:val="22"/>
    </w:rPr>
  </w:style>
  <w:style w:type="paragraph" w:styleId="berschrift7">
    <w:name w:val="heading 7"/>
    <w:basedOn w:val="berschrift6"/>
    <w:next w:val="Standard"/>
    <w:link w:val="berschrift7Zchn"/>
    <w:uiPriority w:val="3"/>
    <w:unhideWhenUsed/>
    <w:qFormat/>
    <w:rsid w:val="00AF7A82"/>
    <w:pPr>
      <w:outlineLvl w:val="6"/>
    </w:pPr>
    <w:rPr>
      <w:rFonts w:ascii="Open Sans SemiBold" w:hAnsi="Open Sans SemiBold" w:cs="Open Sans SemiBold"/>
      <w:b w:val="0"/>
    </w:rPr>
  </w:style>
  <w:style w:type="paragraph" w:styleId="berschrift8">
    <w:name w:val="heading 8"/>
    <w:basedOn w:val="berschrift7"/>
    <w:next w:val="Standard"/>
    <w:link w:val="berschrift8Zchn"/>
    <w:uiPriority w:val="3"/>
    <w:unhideWhenUsed/>
    <w:qFormat/>
    <w:rsid w:val="00AF7A82"/>
    <w:pPr>
      <w:outlineLvl w:val="7"/>
    </w:pPr>
    <w:rPr>
      <w:b/>
      <w:sz w:val="18"/>
      <w:szCs w:val="18"/>
    </w:rPr>
  </w:style>
  <w:style w:type="paragraph" w:styleId="berschrift9">
    <w:name w:val="heading 9"/>
    <w:basedOn w:val="berschrift8"/>
    <w:next w:val="Standard"/>
    <w:link w:val="berschrift9Zchn"/>
    <w:uiPriority w:val="3"/>
    <w:unhideWhenUsed/>
    <w:qFormat/>
    <w:rsid w:val="00AF7A82"/>
    <w:pPr>
      <w:outlineLvl w:val="8"/>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1280"/>
    <w:rPr>
      <w:rFonts w:ascii="Segoe UI" w:hAnsi="Segoe UI" w:cs="Segoe UI"/>
      <w:color w:val="000000" w:themeColor="text1"/>
      <w:sz w:val="18"/>
      <w:szCs w:val="18"/>
    </w:rPr>
  </w:style>
  <w:style w:type="character" w:customStyle="1" w:styleId="berschrift1Zchn">
    <w:name w:val="Überschrift 1 Zchn"/>
    <w:basedOn w:val="Absatz-Standardschriftart"/>
    <w:link w:val="berschrift1"/>
    <w:uiPriority w:val="3"/>
    <w:rsid w:val="005F1280"/>
    <w:rPr>
      <w:rFonts w:eastAsiaTheme="majorEastAsia" w:cs="Open Sans"/>
      <w:b/>
      <w:color w:val="000000" w:themeColor="text1"/>
      <w:sz w:val="30"/>
      <w:szCs w:val="32"/>
    </w:rPr>
  </w:style>
  <w:style w:type="character" w:customStyle="1" w:styleId="berschrift2Zchn">
    <w:name w:val="Überschrift 2 Zchn"/>
    <w:basedOn w:val="Absatz-Standardschriftart"/>
    <w:link w:val="berschrift2"/>
    <w:uiPriority w:val="3"/>
    <w:rsid w:val="004E28F0"/>
    <w:rPr>
      <w:rFonts w:ascii="Open Sans SemiBold" w:eastAsiaTheme="majorEastAsia" w:hAnsi="Open Sans SemiBold" w:cs="Open Sans SemiBold"/>
      <w:color w:val="000000" w:themeColor="text1"/>
      <w:sz w:val="30"/>
      <w:szCs w:val="32"/>
    </w:rPr>
  </w:style>
  <w:style w:type="character" w:customStyle="1" w:styleId="Kursiv">
    <w:name w:val="Kursiv"/>
    <w:basedOn w:val="Absatz-Standardschriftart"/>
    <w:uiPriority w:val="1"/>
    <w:qFormat/>
    <w:rsid w:val="00670891"/>
    <w:rPr>
      <w:i/>
    </w:rPr>
  </w:style>
  <w:style w:type="paragraph" w:customStyle="1" w:styleId="TUDQuerbalkenAbsender">
    <w:name w:val="TUD_Querbalken_Absender"/>
    <w:basedOn w:val="Standard"/>
    <w:link w:val="TUDQuerbalkenAbsenderZchn"/>
    <w:uiPriority w:val="6"/>
    <w:qFormat/>
    <w:rsid w:val="00AF7A82"/>
    <w:pPr>
      <w:spacing w:before="40" w:after="600" w:line="288" w:lineRule="auto"/>
      <w:outlineLvl w:val="0"/>
    </w:pPr>
    <w:rPr>
      <w:color w:val="727777" w:themeColor="accent3"/>
      <w:sz w:val="16"/>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66DCD"/>
    <w:pPr>
      <w:numPr>
        <w:numId w:val="6"/>
      </w:numPr>
      <w:ind w:left="426" w:hanging="284"/>
    </w:pPr>
  </w:style>
  <w:style w:type="paragraph" w:styleId="Liste">
    <w:name w:val="List"/>
    <w:basedOn w:val="Standard"/>
    <w:uiPriority w:val="7"/>
    <w:rsid w:val="00966DCD"/>
    <w:pPr>
      <w:ind w:left="283" w:hanging="283"/>
      <w:contextualSpacing/>
    </w:pPr>
  </w:style>
  <w:style w:type="character" w:styleId="Fett">
    <w:name w:val="Strong"/>
    <w:basedOn w:val="Absatz-Standardschriftart"/>
    <w:uiPriority w:val="1"/>
    <w:qFormat/>
    <w:rsid w:val="00D34F0E"/>
    <w:rPr>
      <w:b/>
      <w:bCs/>
    </w:rPr>
  </w:style>
  <w:style w:type="paragraph" w:styleId="Kopfzeile">
    <w:name w:val="header"/>
    <w:basedOn w:val="Standard"/>
    <w:link w:val="KopfzeileZchn"/>
    <w:uiPriority w:val="13"/>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13"/>
    <w:semiHidden/>
    <w:rsid w:val="005F1280"/>
    <w:rPr>
      <w:color w:val="000000" w:themeColor="text1"/>
    </w:rPr>
  </w:style>
  <w:style w:type="paragraph" w:styleId="Fuzeile">
    <w:name w:val="footer"/>
    <w:basedOn w:val="Standard"/>
    <w:link w:val="FuzeileZchn"/>
    <w:uiPriority w:val="99"/>
    <w:rsid w:val="00570876"/>
    <w:pPr>
      <w:spacing w:after="60" w:line="240" w:lineRule="auto"/>
      <w:contextualSpacing/>
    </w:pPr>
    <w:rPr>
      <w:color w:val="727777" w:themeColor="accent3"/>
      <w:sz w:val="14"/>
      <w:szCs w:val="14"/>
    </w:rPr>
  </w:style>
  <w:style w:type="character" w:customStyle="1" w:styleId="FuzeileZchn">
    <w:name w:val="Fußzeile Zchn"/>
    <w:basedOn w:val="Absatz-Standardschriftart"/>
    <w:link w:val="Fuzeile"/>
    <w:uiPriority w:val="99"/>
    <w:rsid w:val="00570876"/>
    <w:rPr>
      <w:color w:val="727777" w:themeColor="accent3"/>
      <w:sz w:val="14"/>
      <w:szCs w:val="14"/>
    </w:rPr>
  </w:style>
  <w:style w:type="character" w:customStyle="1" w:styleId="TUDQuerbalkenAbsenderZchn">
    <w:name w:val="TUD_Querbalken_Absender Zchn"/>
    <w:basedOn w:val="Absatz-Standardschriftart"/>
    <w:link w:val="TUDQuerbalkenAbsender"/>
    <w:uiPriority w:val="6"/>
    <w:rsid w:val="00AF7A82"/>
    <w:rPr>
      <w:color w:val="727777" w:themeColor="accent3"/>
      <w:sz w:val="16"/>
    </w:rPr>
  </w:style>
  <w:style w:type="character" w:customStyle="1" w:styleId="berschrift3Zchn">
    <w:name w:val="Überschrift 3 Zchn"/>
    <w:basedOn w:val="Absatz-Standardschriftart"/>
    <w:link w:val="berschrift3"/>
    <w:uiPriority w:val="3"/>
    <w:rsid w:val="004E28F0"/>
    <w:rPr>
      <w:rFonts w:eastAsiaTheme="majorEastAsia" w:cs="Open Sans"/>
      <w:color w:val="000000" w:themeColor="text1"/>
      <w:sz w:val="30"/>
      <w:szCs w:val="32"/>
    </w:rPr>
  </w:style>
  <w:style w:type="character" w:customStyle="1" w:styleId="berschrift4Zchn">
    <w:name w:val="Überschrift 4 Zchn"/>
    <w:basedOn w:val="Absatz-Standardschriftart"/>
    <w:link w:val="berschrift4"/>
    <w:uiPriority w:val="3"/>
    <w:rsid w:val="00AF7A82"/>
    <w:rPr>
      <w:rFonts w:eastAsiaTheme="majorEastAsia" w:cs="Open Sans"/>
      <w:b/>
      <w:color w:val="000000" w:themeColor="text1"/>
      <w:sz w:val="26"/>
      <w:szCs w:val="26"/>
    </w:rPr>
  </w:style>
  <w:style w:type="table" w:styleId="EinfacheTabelle2">
    <w:name w:val="Plain Table 2"/>
    <w:basedOn w:val="NormaleTabelle"/>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Absatz-Standardschriftart"/>
    <w:uiPriority w:val="99"/>
    <w:unhideWhenUsed/>
    <w:rsid w:val="00AF7A82"/>
    <w:rPr>
      <w:color w:val="0069B4" w:themeColor="hyperlink"/>
      <w:u w:val="none"/>
    </w:rPr>
  </w:style>
  <w:style w:type="paragraph" w:customStyle="1" w:styleId="Bild">
    <w:name w:val="Bild"/>
    <w:basedOn w:val="Standard"/>
    <w:uiPriority w:val="5"/>
    <w:qFormat/>
    <w:rsid w:val="00966DCD"/>
    <w:pPr>
      <w:numPr>
        <w:numId w:val="3"/>
      </w:numPr>
      <w:tabs>
        <w:tab w:val="left" w:pos="0"/>
        <w:tab w:val="left" w:pos="1191"/>
      </w:tabs>
      <w:spacing w:before="360" w:line="220" w:lineRule="atLeast"/>
    </w:pPr>
    <w:rPr>
      <w:color w:val="727777" w:themeColor="accent3"/>
      <w:spacing w:val="4"/>
      <w:sz w:val="18"/>
      <w:szCs w:val="14"/>
    </w:rPr>
  </w:style>
  <w:style w:type="character" w:styleId="BesuchterLink">
    <w:name w:val="FollowedHyperlink"/>
    <w:basedOn w:val="Absatz-Standardschriftart"/>
    <w:uiPriority w:val="4"/>
    <w:semiHidden/>
    <w:unhideWhenUsed/>
    <w:rsid w:val="002E7CAC"/>
    <w:rPr>
      <w:color w:val="009FE3" w:themeColor="followedHyperlink"/>
      <w:u w:val="single"/>
    </w:rPr>
  </w:style>
  <w:style w:type="character" w:customStyle="1" w:styleId="berschrift5Zchn">
    <w:name w:val="Überschrift 5 Zchn"/>
    <w:basedOn w:val="Absatz-Standardschriftart"/>
    <w:link w:val="berschrift5"/>
    <w:uiPriority w:val="3"/>
    <w:rsid w:val="00AF7A82"/>
    <w:rPr>
      <w:rFonts w:ascii="Open Sans SemiBold" w:eastAsiaTheme="majorEastAsia" w:hAnsi="Open Sans SemiBold" w:cs="Open Sans SemiBold"/>
      <w:color w:val="000000" w:themeColor="text1"/>
      <w:sz w:val="26"/>
      <w:szCs w:val="26"/>
    </w:rPr>
  </w:style>
  <w:style w:type="character" w:customStyle="1" w:styleId="berschrift6Zchn">
    <w:name w:val="Überschrift 6 Zchn"/>
    <w:basedOn w:val="Absatz-Standardschriftart"/>
    <w:link w:val="berschrift6"/>
    <w:uiPriority w:val="3"/>
    <w:rsid w:val="00AF7A82"/>
    <w:rPr>
      <w:rFonts w:eastAsiaTheme="majorEastAsia" w:cs="Open Sans"/>
      <w:b/>
      <w:color w:val="000000" w:themeColor="text1"/>
      <w:sz w:val="22"/>
      <w:szCs w:val="22"/>
    </w:rPr>
  </w:style>
  <w:style w:type="character" w:customStyle="1" w:styleId="berschrift7Zchn">
    <w:name w:val="Überschrift 7 Zchn"/>
    <w:basedOn w:val="Absatz-Standardschriftart"/>
    <w:link w:val="berschrift7"/>
    <w:uiPriority w:val="3"/>
    <w:rsid w:val="00AF7A82"/>
    <w:rPr>
      <w:rFonts w:ascii="Open Sans SemiBold" w:eastAsiaTheme="majorEastAsia" w:hAnsi="Open Sans SemiBold" w:cs="Open Sans SemiBold"/>
      <w:color w:val="000000" w:themeColor="text1"/>
      <w:sz w:val="22"/>
      <w:szCs w:val="22"/>
    </w:rPr>
  </w:style>
  <w:style w:type="character" w:customStyle="1" w:styleId="berschrift8Zchn">
    <w:name w:val="Überschrift 8 Zchn"/>
    <w:basedOn w:val="Absatz-Standardschriftart"/>
    <w:link w:val="berschrift8"/>
    <w:uiPriority w:val="3"/>
    <w:rsid w:val="00AF7A82"/>
    <w:rPr>
      <w:rFonts w:eastAsiaTheme="majorEastAsia" w:cs="Open Sans"/>
      <w:b/>
      <w:color w:val="000000" w:themeColor="text1"/>
      <w:sz w:val="18"/>
      <w:szCs w:val="18"/>
    </w:rPr>
  </w:style>
  <w:style w:type="character" w:customStyle="1" w:styleId="berschrift9Zchn">
    <w:name w:val="Überschrift 9 Zchn"/>
    <w:basedOn w:val="Absatz-Standardschriftart"/>
    <w:link w:val="berschrift9"/>
    <w:uiPriority w:val="3"/>
    <w:rsid w:val="00AF7A82"/>
    <w:rPr>
      <w:rFonts w:ascii="Open Sans SemiBold" w:eastAsiaTheme="majorEastAsia" w:hAnsi="Open Sans SemiBold" w:cs="Open Sans SemiBold"/>
      <w:color w:val="000000" w:themeColor="text1"/>
      <w:sz w:val="18"/>
      <w:szCs w:val="18"/>
    </w:rPr>
  </w:style>
  <w:style w:type="paragraph" w:customStyle="1" w:styleId="FubereichStandard">
    <w:name w:val="Fußbereich Standard"/>
    <w:basedOn w:val="Standard"/>
    <w:uiPriority w:val="4"/>
    <w:qFormat/>
    <w:rsid w:val="005F4F6F"/>
    <w:pPr>
      <w:framePr w:hSpace="142" w:wrap="around" w:vAnchor="page" w:hAnchor="margin" w:y="14176"/>
      <w:tabs>
        <w:tab w:val="clear" w:pos="4876"/>
      </w:tabs>
      <w:spacing w:after="0" w:line="160" w:lineRule="exact"/>
      <w:suppressOverlap/>
    </w:pPr>
    <w:rPr>
      <w:color w:val="FFFFFF" w:themeColor="background2"/>
      <w:spacing w:val="4"/>
      <w:sz w:val="12"/>
    </w:rPr>
  </w:style>
  <w:style w:type="table" w:styleId="EinfacheTabelle4">
    <w:name w:val="Plain Table 4"/>
    <w:basedOn w:val="NormaleTabelle"/>
    <w:uiPriority w:val="44"/>
    <w:rsid w:val="00DC65A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UDBetreffzeile">
    <w:name w:val="TUD_Betreffzeile"/>
    <w:basedOn w:val="Standard"/>
    <w:uiPriority w:val="6"/>
    <w:qFormat/>
    <w:rsid w:val="00144819"/>
    <w:pPr>
      <w:spacing w:before="240" w:after="480" w:line="288" w:lineRule="auto"/>
      <w:outlineLvl w:val="0"/>
    </w:pPr>
    <w:rPr>
      <w:b/>
    </w:rPr>
  </w:style>
  <w:style w:type="paragraph" w:styleId="Beschriftung">
    <w:name w:val="caption"/>
    <w:basedOn w:val="Standard"/>
    <w:next w:val="Standard"/>
    <w:uiPriority w:val="5"/>
    <w:qFormat/>
    <w:rsid w:val="00144819"/>
    <w:pPr>
      <w:spacing w:after="200" w:line="240" w:lineRule="auto"/>
    </w:pPr>
    <w:rPr>
      <w:i/>
      <w:iCs/>
      <w:color w:val="00305D" w:themeColor="text2"/>
      <w:sz w:val="18"/>
      <w:szCs w:val="18"/>
    </w:rPr>
  </w:style>
  <w:style w:type="character" w:styleId="Kommentarzeichen">
    <w:name w:val="annotation reference"/>
    <w:basedOn w:val="Absatz-Standardschriftart"/>
    <w:uiPriority w:val="99"/>
    <w:semiHidden/>
    <w:unhideWhenUsed/>
    <w:rsid w:val="00144819"/>
    <w:rPr>
      <w:sz w:val="16"/>
      <w:szCs w:val="16"/>
    </w:rPr>
  </w:style>
  <w:style w:type="paragraph" w:styleId="Kommentartext">
    <w:name w:val="annotation text"/>
    <w:basedOn w:val="Standard"/>
    <w:link w:val="KommentartextZchn"/>
    <w:uiPriority w:val="99"/>
    <w:semiHidden/>
    <w:unhideWhenUsed/>
    <w:rsid w:val="00144819"/>
    <w:pPr>
      <w:tabs>
        <w:tab w:val="clear" w:pos="4876"/>
      </w:tabs>
      <w:spacing w:after="160" w:line="240" w:lineRule="auto"/>
    </w:pPr>
    <w:rPr>
      <w:rFonts w:asciiTheme="minorHAnsi" w:hAnsiTheme="minorHAnsi"/>
      <w:color w:val="auto"/>
    </w:rPr>
  </w:style>
  <w:style w:type="character" w:customStyle="1" w:styleId="KommentartextZchn">
    <w:name w:val="Kommentartext Zchn"/>
    <w:basedOn w:val="Absatz-Standardschriftart"/>
    <w:link w:val="Kommentartext"/>
    <w:uiPriority w:val="99"/>
    <w:semiHidden/>
    <w:rsid w:val="00144819"/>
    <w:rPr>
      <w:rFonts w:asciiTheme="minorHAnsi" w:hAnsiTheme="minorHAnsi"/>
    </w:rPr>
  </w:style>
  <w:style w:type="paragraph" w:customStyle="1" w:styleId="Default">
    <w:name w:val="Default"/>
    <w:qFormat/>
    <w:rsid w:val="00144819"/>
    <w:pPr>
      <w:autoSpaceDE w:val="0"/>
      <w:autoSpaceDN w:val="0"/>
      <w:adjustRightInd w:val="0"/>
      <w:spacing w:after="0" w:line="240" w:lineRule="auto"/>
    </w:pPr>
    <w:rPr>
      <w:rFonts w:ascii="Univers 45 Light" w:hAnsi="Univers 45 Light" w:cs="Univers 45 Light"/>
      <w:color w:val="000000"/>
      <w:sz w:val="24"/>
      <w:szCs w:val="24"/>
    </w:rPr>
  </w:style>
  <w:style w:type="paragraph" w:customStyle="1" w:styleId="CM5">
    <w:name w:val="CM5"/>
    <w:basedOn w:val="Default"/>
    <w:next w:val="Default"/>
    <w:uiPriority w:val="99"/>
    <w:rsid w:val="00144819"/>
    <w:pPr>
      <w:spacing w:line="278" w:lineRule="atLeast"/>
    </w:pPr>
    <w:rPr>
      <w:rFonts w:ascii="Open Sans" w:hAnsi="Open Sans" w:cs="Times New Roman"/>
      <w:color w:val="auto"/>
    </w:rPr>
  </w:style>
  <w:style w:type="paragraph" w:customStyle="1" w:styleId="CM10">
    <w:name w:val="CM10"/>
    <w:basedOn w:val="Default"/>
    <w:next w:val="Default"/>
    <w:uiPriority w:val="99"/>
    <w:rsid w:val="00144819"/>
    <w:rPr>
      <w:rFonts w:ascii="Open Sans" w:hAnsi="Open Sans" w:cs="Times New Roman"/>
      <w:color w:val="auto"/>
    </w:rPr>
  </w:style>
  <w:style w:type="table" w:customStyle="1" w:styleId="TabellemitGitter">
    <w:name w:val="Tabelle mit Gitter"/>
    <w:rsid w:val="00173478"/>
    <w:pPr>
      <w:spacing w:after="0" w:line="240" w:lineRule="auto"/>
    </w:pPr>
    <w:rPr>
      <w:rFonts w:ascii="Calibri" w:eastAsia="Calibri" w:hAnsi="Calibri" w:cs="Open Sans"/>
      <w:lang w:eastAsia="zh-CN"/>
    </w:rPr>
    <w:tblPr>
      <w:tblCellMar>
        <w:top w:w="0" w:type="dxa"/>
        <w:left w:w="0" w:type="dxa"/>
        <w:bottom w:w="0" w:type="dxa"/>
        <w:right w:w="0" w:type="dxa"/>
      </w:tblCellMar>
    </w:tblPr>
  </w:style>
  <w:style w:type="character" w:customStyle="1" w:styleId="NichtaufgelsteErwhnung1">
    <w:name w:val="Nicht aufgelöste Erwähnung1"/>
    <w:basedOn w:val="Absatz-Standardschriftart"/>
    <w:uiPriority w:val="99"/>
    <w:semiHidden/>
    <w:unhideWhenUsed/>
    <w:rsid w:val="008A7550"/>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01014"/>
    <w:pPr>
      <w:tabs>
        <w:tab w:val="left" w:pos="4876"/>
      </w:tabs>
      <w:spacing w:after="120"/>
    </w:pPr>
    <w:rPr>
      <w:rFonts w:ascii="Open Sans" w:hAnsi="Open Sans"/>
      <w:b/>
      <w:bCs/>
      <w:color w:val="000000" w:themeColor="text1"/>
    </w:rPr>
  </w:style>
  <w:style w:type="character" w:customStyle="1" w:styleId="KommentarthemaZchn">
    <w:name w:val="Kommentarthema Zchn"/>
    <w:basedOn w:val="KommentartextZchn"/>
    <w:link w:val="Kommentarthema"/>
    <w:uiPriority w:val="99"/>
    <w:semiHidden/>
    <w:rsid w:val="00A01014"/>
    <w:rPr>
      <w:rFonts w:asciiTheme="minorHAnsi" w:hAnsiTheme="minorHAnsi"/>
      <w:b/>
      <w:bCs/>
      <w:color w:val="000000" w:themeColor="text1"/>
    </w:rPr>
  </w:style>
  <w:style w:type="paragraph" w:styleId="StandardWeb">
    <w:name w:val="Normal (Web)"/>
    <w:basedOn w:val="Standard"/>
    <w:uiPriority w:val="99"/>
    <w:semiHidden/>
    <w:unhideWhenUsed/>
    <w:rsid w:val="005C0EED"/>
    <w:pPr>
      <w:tabs>
        <w:tab w:val="clear" w:pos="4876"/>
      </w:tabs>
      <w:spacing w:before="100" w:beforeAutospacing="1" w:after="100" w:afterAutospacing="1" w:line="240" w:lineRule="auto"/>
    </w:pPr>
    <w:rPr>
      <w:rFonts w:ascii="Times New Roman" w:eastAsia="Times New Roman" w:hAnsi="Times New Roman" w:cs="Times New Roman"/>
      <w:color w:val="auto"/>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 w:id="204960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u-dresden.de/tu-dresden/organisation/gremien-und-beauftragte/kommissionen/kommission-umwelt/mitglieder-der-kommission-umwelt"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tu-dresden.de/tu-dresden/organisation/gremien-und-beauftragte/kommissionen/kommission-umwelt/massnahmenfoerderu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kommission-umwelt@tu-dresden.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olkman\AppData\Local\Temp\Dokumentvorlage_barrierearm_Stand-10-20-1.dotx" TargetMode="External"/></Relationships>
</file>

<file path=word/theme/theme1.xml><?xml version="1.0" encoding="utf-8"?>
<a:theme xmlns:a="http://schemas.openxmlformats.org/drawingml/2006/main" name="Office">
  <a:themeElements>
    <a:clrScheme name="TUD_1">
      <a:dk1>
        <a:sysClr val="windowText" lastClr="000000"/>
      </a:dk1>
      <a:lt1>
        <a:sysClr val="window" lastClr="FFFFFF"/>
      </a:lt1>
      <a:dk2>
        <a:srgbClr val="00305D"/>
      </a:dk2>
      <a:lt2>
        <a:srgbClr val="FFFFFF"/>
      </a:lt2>
      <a:accent1>
        <a:srgbClr val="0069B4"/>
      </a:accent1>
      <a:accent2>
        <a:srgbClr val="009FE3"/>
      </a:accent2>
      <a:accent3>
        <a:srgbClr val="727777"/>
      </a:accent3>
      <a:accent4>
        <a:srgbClr val="65B32E"/>
      </a:accent4>
      <a:accent5>
        <a:srgbClr val="008244"/>
      </a:accent5>
      <a:accent6>
        <a:srgbClr val="EF7D00"/>
      </a:accent6>
      <a:hlink>
        <a:srgbClr val="0069B4"/>
      </a:hlink>
      <a:folHlink>
        <a:srgbClr val="009FE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80D0F2FD-6A3A-45DB-ACEF-27358BBCE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Dokumentvorlage_barrierearm_Stand-10-20-1.dotx</Template>
  <TotalTime>0</TotalTime>
  <Pages>3</Pages>
  <Words>922</Words>
  <Characters>5811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Wordvorlage zur Erstellung barrierfreier Dokumente</vt:lpstr>
    </vt:vector>
  </TitlesOfParts>
  <Company>TU Dresden</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Wordvorlage zur Erstellung barrierfreier Dokumente</dc:title>
  <dc:subject/>
  <dc:creator>Reichelt,Jana</dc:creator>
  <cp:keywords/>
  <dc:description>in Arbeit</dc:description>
  <cp:lastModifiedBy>McCurrie,Larissa Jayne</cp:lastModifiedBy>
  <cp:revision>2</cp:revision>
  <cp:lastPrinted>2021-09-29T12:10:00Z</cp:lastPrinted>
  <dcterms:created xsi:type="dcterms:W3CDTF">2023-06-06T14:34:00Z</dcterms:created>
  <dcterms:modified xsi:type="dcterms:W3CDTF">2023-06-06T14:34:00Z</dcterms:modified>
</cp:coreProperties>
</file>